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5B59" w14:textId="77777777" w:rsidR="0086720A" w:rsidRDefault="0086720A" w:rsidP="00C93A28">
      <w:pPr>
        <w:ind w:right="565"/>
        <w:rPr>
          <w:b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 w:rsidR="00C93A28" w:rsidRPr="001E618B" w14:paraId="7D80C268" w14:textId="77777777" w:rsidTr="00C93A28">
        <w:tc>
          <w:tcPr>
            <w:tcW w:w="5211" w:type="dxa"/>
            <w:hideMark/>
          </w:tcPr>
          <w:p w14:paraId="66EF4371" w14:textId="77777777" w:rsidR="00C93A28" w:rsidRPr="00F14BCD" w:rsidRDefault="00C93A28" w:rsidP="004B37B0">
            <w:pPr>
              <w:widowControl w:val="0"/>
              <w:rPr>
                <w:rFonts w:eastAsia="Batang"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hideMark/>
          </w:tcPr>
          <w:p w14:paraId="03FB254A" w14:textId="77777777" w:rsidR="00C93A28" w:rsidRPr="001E618B" w:rsidRDefault="00C93A28" w:rsidP="00C93A28">
            <w:pPr>
              <w:widowControl w:val="0"/>
              <w:ind w:left="-397" w:firstLine="425"/>
              <w:rPr>
                <w:b/>
                <w:snapToGrid w:val="0"/>
                <w:sz w:val="28"/>
                <w:szCs w:val="28"/>
              </w:rPr>
            </w:pPr>
            <w:r w:rsidRPr="001E618B">
              <w:rPr>
                <w:b/>
                <w:snapToGrid w:val="0"/>
                <w:sz w:val="28"/>
                <w:szCs w:val="28"/>
              </w:rPr>
              <w:t>УТВЕРЖДЕНА</w:t>
            </w:r>
          </w:p>
          <w:p w14:paraId="54D23630" w14:textId="77777777" w:rsidR="00C93A28" w:rsidRPr="001E618B" w:rsidRDefault="00C93A28" w:rsidP="00C93A28">
            <w:pPr>
              <w:autoSpaceDE w:val="0"/>
              <w:autoSpaceDN w:val="0"/>
              <w:ind w:left="-397" w:firstLine="425"/>
              <w:rPr>
                <w:sz w:val="28"/>
                <w:szCs w:val="28"/>
              </w:rPr>
            </w:pPr>
            <w:r w:rsidRPr="001E618B">
              <w:rPr>
                <w:sz w:val="28"/>
                <w:szCs w:val="28"/>
              </w:rPr>
              <w:t xml:space="preserve">Приказом Председателя </w:t>
            </w:r>
          </w:p>
          <w:p w14:paraId="1F75B305" w14:textId="77777777" w:rsidR="00C93A28" w:rsidRDefault="00C93A28" w:rsidP="00C93A28">
            <w:pPr>
              <w:autoSpaceDE w:val="0"/>
              <w:autoSpaceDN w:val="0"/>
              <w:ind w:left="-397" w:firstLine="425"/>
              <w:rPr>
                <w:sz w:val="28"/>
                <w:szCs w:val="28"/>
              </w:rPr>
            </w:pPr>
            <w:r w:rsidRPr="001E618B">
              <w:rPr>
                <w:sz w:val="28"/>
                <w:szCs w:val="28"/>
              </w:rPr>
              <w:t xml:space="preserve">РГУ «Комитет медицинского и </w:t>
            </w:r>
          </w:p>
          <w:p w14:paraId="016189A8" w14:textId="77777777" w:rsidR="00C93A28" w:rsidRPr="001E618B" w:rsidRDefault="00C93A28" w:rsidP="00C93A28">
            <w:pPr>
              <w:autoSpaceDE w:val="0"/>
              <w:autoSpaceDN w:val="0"/>
              <w:ind w:left="-397" w:firstLine="425"/>
              <w:rPr>
                <w:sz w:val="28"/>
                <w:szCs w:val="28"/>
              </w:rPr>
            </w:pPr>
            <w:r w:rsidRPr="001E618B">
              <w:rPr>
                <w:sz w:val="28"/>
                <w:szCs w:val="28"/>
              </w:rPr>
              <w:t>фармацевтического контроля</w:t>
            </w:r>
          </w:p>
          <w:p w14:paraId="15EAA669" w14:textId="77777777" w:rsidR="00C93A28" w:rsidRPr="001E618B" w:rsidRDefault="00C93A28" w:rsidP="00C93A28">
            <w:pPr>
              <w:keepNext/>
              <w:autoSpaceDE w:val="0"/>
              <w:autoSpaceDN w:val="0"/>
              <w:ind w:left="-397" w:firstLine="425"/>
              <w:outlineLvl w:val="2"/>
              <w:rPr>
                <w:bCs/>
                <w:sz w:val="28"/>
                <w:szCs w:val="28"/>
                <w:lang w:val="uk-UA"/>
              </w:rPr>
            </w:pPr>
            <w:r w:rsidRPr="001E618B">
              <w:rPr>
                <w:bCs/>
                <w:sz w:val="28"/>
                <w:szCs w:val="28"/>
              </w:rPr>
              <w:t>Министерства здравоохранения</w:t>
            </w:r>
            <w:r w:rsidRPr="001E618B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65FEBC58" w14:textId="77777777" w:rsidR="00C93A28" w:rsidRPr="001E618B" w:rsidRDefault="00C93A28" w:rsidP="00C93A28">
            <w:pPr>
              <w:keepNext/>
              <w:autoSpaceDE w:val="0"/>
              <w:autoSpaceDN w:val="0"/>
              <w:ind w:left="-397" w:firstLine="425"/>
              <w:outlineLvl w:val="3"/>
              <w:rPr>
                <w:bCs/>
                <w:sz w:val="28"/>
                <w:szCs w:val="28"/>
              </w:rPr>
            </w:pPr>
            <w:r w:rsidRPr="001E618B">
              <w:rPr>
                <w:bCs/>
                <w:sz w:val="28"/>
                <w:szCs w:val="28"/>
              </w:rPr>
              <w:t>Республики Казахстан»</w:t>
            </w:r>
          </w:p>
          <w:p w14:paraId="788C7C21" w14:textId="408FFA32" w:rsidR="00C93A28" w:rsidRPr="001E618B" w:rsidRDefault="00C93A28" w:rsidP="00C93A28">
            <w:pPr>
              <w:autoSpaceDE w:val="0"/>
              <w:autoSpaceDN w:val="0"/>
              <w:ind w:left="-397" w:firstLine="425"/>
              <w:rPr>
                <w:sz w:val="28"/>
                <w:szCs w:val="28"/>
              </w:rPr>
            </w:pPr>
            <w:r w:rsidRPr="001E618B">
              <w:rPr>
                <w:sz w:val="28"/>
                <w:szCs w:val="28"/>
              </w:rPr>
              <w:t>от «</w:t>
            </w:r>
            <w:proofErr w:type="gramStart"/>
            <w:r w:rsidR="00264A38">
              <w:rPr>
                <w:sz w:val="28"/>
                <w:szCs w:val="28"/>
                <w:lang w:val="en-US"/>
              </w:rPr>
              <w:t>27</w:t>
            </w:r>
            <w:r w:rsidRPr="001E618B">
              <w:rPr>
                <w:sz w:val="28"/>
                <w:szCs w:val="28"/>
              </w:rPr>
              <w:t>»</w:t>
            </w:r>
            <w:r w:rsidR="00264A38">
              <w:rPr>
                <w:sz w:val="28"/>
                <w:szCs w:val="28"/>
                <w:lang w:val="en-US"/>
              </w:rPr>
              <w:t xml:space="preserve">  02</w:t>
            </w:r>
            <w:proofErr w:type="gramEnd"/>
            <w:r w:rsidR="00264A38">
              <w:rPr>
                <w:sz w:val="28"/>
                <w:szCs w:val="28"/>
                <w:lang w:val="en-US"/>
              </w:rPr>
              <w:t xml:space="preserve">   </w:t>
            </w:r>
            <w:r w:rsidRPr="001E618B">
              <w:rPr>
                <w:sz w:val="28"/>
                <w:szCs w:val="28"/>
              </w:rPr>
              <w:t>20</w:t>
            </w:r>
            <w:r w:rsidR="00264A38">
              <w:rPr>
                <w:sz w:val="28"/>
                <w:szCs w:val="28"/>
                <w:lang w:val="en-US"/>
              </w:rPr>
              <w:t xml:space="preserve">25 </w:t>
            </w:r>
            <w:r w:rsidRPr="001E618B">
              <w:rPr>
                <w:sz w:val="28"/>
                <w:szCs w:val="28"/>
              </w:rPr>
              <w:t>г.</w:t>
            </w:r>
          </w:p>
          <w:p w14:paraId="408305C2" w14:textId="38433986" w:rsidR="00C93A28" w:rsidRPr="00264A38" w:rsidRDefault="00C93A28" w:rsidP="00C93A28">
            <w:pPr>
              <w:widowControl w:val="0"/>
              <w:ind w:left="-397" w:firstLine="425"/>
              <w:rPr>
                <w:rFonts w:eastAsia="Batang"/>
                <w:snapToGrid w:val="0"/>
                <w:sz w:val="28"/>
                <w:szCs w:val="28"/>
                <w:lang w:val="en-US"/>
              </w:rPr>
            </w:pPr>
            <w:r w:rsidRPr="001E618B">
              <w:rPr>
                <w:snapToGrid w:val="0"/>
                <w:sz w:val="28"/>
                <w:szCs w:val="28"/>
              </w:rPr>
              <w:t>№</w:t>
            </w:r>
            <w:r w:rsidR="00264A38">
              <w:rPr>
                <w:snapToGrid w:val="0"/>
                <w:sz w:val="28"/>
                <w:szCs w:val="28"/>
                <w:lang w:val="en-US"/>
              </w:rPr>
              <w:t>N084060</w:t>
            </w:r>
          </w:p>
        </w:tc>
      </w:tr>
    </w:tbl>
    <w:p w14:paraId="4FAF154E" w14:textId="77777777" w:rsidR="00C93A28" w:rsidRPr="003522DA" w:rsidRDefault="00C93A28" w:rsidP="007000F7">
      <w:pPr>
        <w:ind w:right="565"/>
        <w:jc w:val="center"/>
        <w:rPr>
          <w:b/>
          <w:sz w:val="28"/>
          <w:szCs w:val="28"/>
        </w:rPr>
      </w:pPr>
    </w:p>
    <w:p w14:paraId="0AD11F31" w14:textId="77777777" w:rsidR="00037076" w:rsidRPr="00037076" w:rsidRDefault="00037076" w:rsidP="00037076">
      <w:pPr>
        <w:ind w:right="-2"/>
        <w:jc w:val="center"/>
        <w:rPr>
          <w:b/>
          <w:sz w:val="28"/>
          <w:szCs w:val="28"/>
        </w:rPr>
      </w:pPr>
      <w:r w:rsidRPr="00037076">
        <w:rPr>
          <w:b/>
          <w:sz w:val="28"/>
          <w:szCs w:val="28"/>
        </w:rPr>
        <w:t>Инструкция по медицинскому применению</w:t>
      </w:r>
    </w:p>
    <w:p w14:paraId="13A643B7" w14:textId="77777777" w:rsidR="007000F7" w:rsidRPr="003522DA" w:rsidRDefault="00037076" w:rsidP="00037076">
      <w:pPr>
        <w:ind w:right="-2"/>
        <w:jc w:val="center"/>
        <w:rPr>
          <w:b/>
          <w:sz w:val="28"/>
          <w:szCs w:val="28"/>
        </w:rPr>
      </w:pPr>
      <w:r w:rsidRPr="00037076">
        <w:rPr>
          <w:b/>
          <w:sz w:val="28"/>
          <w:szCs w:val="28"/>
        </w:rPr>
        <w:t>лекарственного препарата (Листок-вкладыш)</w:t>
      </w:r>
    </w:p>
    <w:p w14:paraId="6C807DB3" w14:textId="77777777" w:rsidR="00533B92" w:rsidRPr="002E0557" w:rsidRDefault="00533B92" w:rsidP="00533B92">
      <w:pPr>
        <w:ind w:right="-2"/>
        <w:jc w:val="center"/>
        <w:rPr>
          <w:b/>
          <w:sz w:val="28"/>
          <w:szCs w:val="28"/>
        </w:rPr>
      </w:pPr>
    </w:p>
    <w:p w14:paraId="18631B0A" w14:textId="77777777" w:rsidR="007000F7" w:rsidRPr="003522DA" w:rsidRDefault="00037076" w:rsidP="0047616F">
      <w:pPr>
        <w:pStyle w:val="a3"/>
        <w:ind w:right="-2"/>
        <w:rPr>
          <w:rFonts w:ascii="Times New Roman" w:hAnsi="Times New Roman"/>
          <w:b/>
          <w:szCs w:val="28"/>
        </w:rPr>
      </w:pPr>
      <w:r w:rsidRPr="00037076">
        <w:rPr>
          <w:rFonts w:ascii="Times New Roman" w:hAnsi="Times New Roman"/>
          <w:b/>
          <w:szCs w:val="28"/>
        </w:rPr>
        <w:t>Торговое наименование</w:t>
      </w:r>
      <w:r w:rsidR="007000F7" w:rsidRPr="003522DA">
        <w:rPr>
          <w:rFonts w:ascii="Times New Roman" w:hAnsi="Times New Roman"/>
          <w:b/>
          <w:szCs w:val="28"/>
        </w:rPr>
        <w:t xml:space="preserve"> </w:t>
      </w:r>
    </w:p>
    <w:p w14:paraId="2D110E66" w14:textId="77777777" w:rsidR="007000F7" w:rsidRPr="003522DA" w:rsidRDefault="00590157" w:rsidP="0047616F">
      <w:pPr>
        <w:pStyle w:val="a3"/>
        <w:ind w:right="-2"/>
        <w:rPr>
          <w:rFonts w:ascii="Times New Roman" w:hAnsi="Times New Roman"/>
          <w:b/>
          <w:szCs w:val="28"/>
          <w:lang w:val="pl-PL"/>
        </w:rPr>
      </w:pPr>
      <w:proofErr w:type="spellStart"/>
      <w:r>
        <w:rPr>
          <w:rFonts w:ascii="Times New Roman" w:hAnsi="Times New Roman"/>
          <w:szCs w:val="28"/>
        </w:rPr>
        <w:t>Бидирон</w:t>
      </w:r>
      <w:proofErr w:type="spellEnd"/>
    </w:p>
    <w:p w14:paraId="026228A3" w14:textId="77777777" w:rsidR="00533B92" w:rsidRPr="002E0557" w:rsidRDefault="00533B92" w:rsidP="0047616F">
      <w:pPr>
        <w:pStyle w:val="a3"/>
        <w:ind w:right="-2"/>
        <w:rPr>
          <w:rFonts w:ascii="Times New Roman" w:hAnsi="Times New Roman"/>
          <w:b/>
          <w:szCs w:val="28"/>
        </w:rPr>
      </w:pPr>
    </w:p>
    <w:p w14:paraId="0ABDB6EE" w14:textId="77777777" w:rsidR="007000F7" w:rsidRPr="003522DA" w:rsidRDefault="007000F7" w:rsidP="0047616F">
      <w:pPr>
        <w:pStyle w:val="a3"/>
        <w:ind w:right="-2"/>
        <w:rPr>
          <w:rFonts w:ascii="Times New Roman" w:hAnsi="Times New Roman"/>
          <w:b/>
          <w:szCs w:val="28"/>
        </w:rPr>
      </w:pPr>
      <w:r w:rsidRPr="003522DA">
        <w:rPr>
          <w:rFonts w:ascii="Times New Roman" w:hAnsi="Times New Roman"/>
          <w:b/>
          <w:szCs w:val="28"/>
        </w:rPr>
        <w:t xml:space="preserve">Международное непатентованное название </w:t>
      </w:r>
    </w:p>
    <w:p w14:paraId="2B1F8768" w14:textId="77777777" w:rsidR="007000F7" w:rsidRPr="00533B92" w:rsidRDefault="00590157" w:rsidP="0047616F">
      <w:pPr>
        <w:pStyle w:val="a3"/>
        <w:ind w:right="-2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Абиратерон</w:t>
      </w:r>
      <w:proofErr w:type="spellEnd"/>
    </w:p>
    <w:p w14:paraId="739A5B10" w14:textId="77777777" w:rsidR="007000F7" w:rsidRPr="003522DA" w:rsidRDefault="007000F7" w:rsidP="0047616F">
      <w:pPr>
        <w:pStyle w:val="a3"/>
        <w:ind w:right="-2"/>
        <w:rPr>
          <w:rFonts w:ascii="Times New Roman" w:hAnsi="Times New Roman"/>
          <w:szCs w:val="28"/>
        </w:rPr>
      </w:pPr>
    </w:p>
    <w:p w14:paraId="03A471E9" w14:textId="77777777" w:rsidR="007000F7" w:rsidRPr="003522DA" w:rsidRDefault="007000F7" w:rsidP="0047616F">
      <w:pPr>
        <w:pStyle w:val="a3"/>
        <w:ind w:right="-2"/>
        <w:rPr>
          <w:rFonts w:ascii="Times New Roman" w:hAnsi="Times New Roman"/>
          <w:szCs w:val="28"/>
        </w:rPr>
      </w:pPr>
      <w:r w:rsidRPr="003522DA">
        <w:rPr>
          <w:rFonts w:ascii="Times New Roman" w:hAnsi="Times New Roman"/>
          <w:b/>
          <w:szCs w:val="28"/>
        </w:rPr>
        <w:t>Лекарственная форма</w:t>
      </w:r>
      <w:r w:rsidR="00037076">
        <w:rPr>
          <w:rFonts w:ascii="Times New Roman" w:hAnsi="Times New Roman"/>
          <w:b/>
          <w:szCs w:val="28"/>
        </w:rPr>
        <w:t>, дозировка</w:t>
      </w:r>
      <w:r w:rsidRPr="003522DA">
        <w:rPr>
          <w:rFonts w:ascii="Times New Roman" w:hAnsi="Times New Roman"/>
          <w:szCs w:val="28"/>
        </w:rPr>
        <w:t xml:space="preserve"> </w:t>
      </w:r>
    </w:p>
    <w:p w14:paraId="56B2A187" w14:textId="77777777" w:rsidR="007000F7" w:rsidRDefault="00533B92" w:rsidP="0047616F">
      <w:pPr>
        <w:pStyle w:val="a3"/>
        <w:ind w:right="-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Pr="00533B92">
        <w:rPr>
          <w:rFonts w:ascii="Times New Roman" w:hAnsi="Times New Roman"/>
          <w:szCs w:val="28"/>
        </w:rPr>
        <w:t>аблет</w:t>
      </w:r>
      <w:r w:rsidR="005C2CF0">
        <w:rPr>
          <w:rFonts w:ascii="Times New Roman" w:hAnsi="Times New Roman"/>
          <w:szCs w:val="28"/>
        </w:rPr>
        <w:t>ки,</w:t>
      </w:r>
      <w:r w:rsidR="003E7D0E">
        <w:rPr>
          <w:rFonts w:ascii="Times New Roman" w:hAnsi="Times New Roman"/>
          <w:szCs w:val="28"/>
        </w:rPr>
        <w:t xml:space="preserve"> </w:t>
      </w:r>
      <w:r w:rsidR="00291433">
        <w:rPr>
          <w:rFonts w:ascii="Times New Roman" w:hAnsi="Times New Roman"/>
          <w:szCs w:val="28"/>
        </w:rPr>
        <w:t>250</w:t>
      </w:r>
      <w:r w:rsidRPr="00533B92">
        <w:rPr>
          <w:rFonts w:ascii="Times New Roman" w:hAnsi="Times New Roman"/>
          <w:szCs w:val="28"/>
        </w:rPr>
        <w:t xml:space="preserve"> мг</w:t>
      </w:r>
    </w:p>
    <w:p w14:paraId="1DEBA67D" w14:textId="77777777" w:rsidR="00533B92" w:rsidRDefault="00533B92" w:rsidP="0047616F">
      <w:pPr>
        <w:pStyle w:val="a3"/>
        <w:ind w:right="-2"/>
        <w:rPr>
          <w:rFonts w:ascii="Times New Roman" w:hAnsi="Times New Roman"/>
          <w:szCs w:val="28"/>
        </w:rPr>
      </w:pPr>
    </w:p>
    <w:p w14:paraId="745ED935" w14:textId="77777777" w:rsidR="00037076" w:rsidRPr="00845257" w:rsidRDefault="00037076" w:rsidP="00037076">
      <w:pPr>
        <w:pStyle w:val="a3"/>
        <w:ind w:right="-2"/>
        <w:rPr>
          <w:rFonts w:ascii="Times New Roman" w:hAnsi="Times New Roman"/>
          <w:b/>
          <w:szCs w:val="28"/>
          <w:lang w:eastAsia="ko-KR"/>
        </w:rPr>
      </w:pPr>
      <w:r w:rsidRPr="00845257">
        <w:rPr>
          <w:rFonts w:ascii="Times New Roman" w:hAnsi="Times New Roman"/>
          <w:b/>
          <w:szCs w:val="28"/>
        </w:rPr>
        <w:t>Ф</w:t>
      </w:r>
      <w:r w:rsidRPr="00845257">
        <w:rPr>
          <w:rFonts w:ascii="Times New Roman" w:hAnsi="Times New Roman"/>
          <w:b/>
          <w:szCs w:val="28"/>
          <w:lang w:eastAsia="ko-KR"/>
        </w:rPr>
        <w:t xml:space="preserve">армакотерапевтическая группа </w:t>
      </w:r>
    </w:p>
    <w:p w14:paraId="75BFB140" w14:textId="77777777" w:rsidR="008241FB" w:rsidRPr="008241FB" w:rsidRDefault="008241FB" w:rsidP="008241FB">
      <w:pPr>
        <w:jc w:val="both"/>
        <w:rPr>
          <w:sz w:val="28"/>
          <w:szCs w:val="28"/>
          <w:lang w:val="kk-KZ" w:eastAsia="en-US"/>
        </w:rPr>
      </w:pPr>
      <w:proofErr w:type="spellStart"/>
      <w:r w:rsidRPr="008241FB">
        <w:rPr>
          <w:sz w:val="28"/>
          <w:szCs w:val="28"/>
          <w:lang w:eastAsia="en-US"/>
        </w:rPr>
        <w:t>Антинеопластические</w:t>
      </w:r>
      <w:proofErr w:type="spellEnd"/>
      <w:r w:rsidRPr="008241FB">
        <w:rPr>
          <w:sz w:val="28"/>
          <w:szCs w:val="28"/>
          <w:lang w:eastAsia="en-US"/>
        </w:rPr>
        <w:t xml:space="preserve"> и иммуномодулирующие препараты. Эндокринная терапия. </w:t>
      </w:r>
      <w:r w:rsidRPr="002E0557">
        <w:rPr>
          <w:sz w:val="28"/>
          <w:szCs w:val="28"/>
          <w:lang w:val="kk-KZ" w:eastAsia="en-US"/>
        </w:rPr>
        <w:t>Гормонов антагонисты и их аналоги</w:t>
      </w:r>
      <w:r w:rsidRPr="008241FB">
        <w:rPr>
          <w:sz w:val="28"/>
          <w:szCs w:val="28"/>
          <w:lang w:val="kk-KZ" w:eastAsia="en-US"/>
        </w:rPr>
        <w:t xml:space="preserve">. </w:t>
      </w:r>
      <w:r w:rsidR="002E0557" w:rsidRPr="00CA518D">
        <w:rPr>
          <w:sz w:val="28"/>
          <w:szCs w:val="28"/>
          <w:lang w:val="kk-KZ" w:eastAsia="en-US"/>
        </w:rPr>
        <w:t xml:space="preserve">Гормонов антагонисты </w:t>
      </w:r>
      <w:r w:rsidR="002E0557">
        <w:rPr>
          <w:sz w:val="28"/>
          <w:szCs w:val="28"/>
          <w:lang w:val="kk-KZ" w:eastAsia="en-US"/>
        </w:rPr>
        <w:t xml:space="preserve">другие </w:t>
      </w:r>
      <w:r w:rsidR="002E0557" w:rsidRPr="00CA518D">
        <w:rPr>
          <w:sz w:val="28"/>
          <w:szCs w:val="28"/>
          <w:lang w:val="kk-KZ" w:eastAsia="en-US"/>
        </w:rPr>
        <w:t xml:space="preserve">и их аналоги. </w:t>
      </w:r>
      <w:r w:rsidRPr="008241FB">
        <w:rPr>
          <w:sz w:val="28"/>
          <w:szCs w:val="28"/>
          <w:lang w:val="kk-KZ" w:eastAsia="en-US"/>
        </w:rPr>
        <w:t>Абиратерон</w:t>
      </w:r>
      <w:r w:rsidR="001F00E7">
        <w:rPr>
          <w:sz w:val="28"/>
          <w:szCs w:val="28"/>
          <w:lang w:val="kk-KZ" w:eastAsia="en-US"/>
        </w:rPr>
        <w:t>.</w:t>
      </w:r>
    </w:p>
    <w:p w14:paraId="55FFCCC6" w14:textId="77777777" w:rsidR="003E7D0E" w:rsidRPr="00845257" w:rsidRDefault="003E7D0E" w:rsidP="003E7D0E">
      <w:pPr>
        <w:jc w:val="both"/>
        <w:rPr>
          <w:strike/>
          <w:sz w:val="28"/>
          <w:szCs w:val="28"/>
          <w:lang w:eastAsia="en-US"/>
        </w:rPr>
      </w:pPr>
      <w:r w:rsidRPr="00845257">
        <w:rPr>
          <w:sz w:val="28"/>
          <w:szCs w:val="28"/>
          <w:lang w:eastAsia="en-US"/>
        </w:rPr>
        <w:t xml:space="preserve">АТХ </w:t>
      </w:r>
      <w:r w:rsidRPr="00845257">
        <w:rPr>
          <w:sz w:val="28"/>
          <w:szCs w:val="28"/>
          <w:lang w:val="en-US" w:eastAsia="en-US"/>
        </w:rPr>
        <w:t>L</w:t>
      </w:r>
      <w:r w:rsidRPr="00845257">
        <w:rPr>
          <w:sz w:val="28"/>
          <w:szCs w:val="28"/>
          <w:lang w:eastAsia="en-US"/>
        </w:rPr>
        <w:t>02</w:t>
      </w:r>
      <w:r w:rsidRPr="00845257">
        <w:rPr>
          <w:sz w:val="28"/>
          <w:szCs w:val="28"/>
          <w:lang w:val="en-US" w:eastAsia="en-US"/>
        </w:rPr>
        <w:t>BX</w:t>
      </w:r>
      <w:r w:rsidRPr="00845257">
        <w:rPr>
          <w:sz w:val="28"/>
          <w:szCs w:val="28"/>
          <w:lang w:eastAsia="en-US"/>
        </w:rPr>
        <w:t>03</w:t>
      </w:r>
    </w:p>
    <w:p w14:paraId="515FB0C1" w14:textId="77777777" w:rsidR="00533B92" w:rsidRPr="00845257" w:rsidRDefault="00533B92" w:rsidP="00533B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3"/>
          <w:sz w:val="28"/>
          <w:szCs w:val="28"/>
        </w:rPr>
      </w:pPr>
    </w:p>
    <w:p w14:paraId="5F0CBA5F" w14:textId="77777777" w:rsidR="00650AC7" w:rsidRPr="00845257" w:rsidRDefault="00650AC7" w:rsidP="00650AC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45257">
        <w:rPr>
          <w:b/>
          <w:bCs/>
          <w:color w:val="000000"/>
          <w:spacing w:val="-3"/>
          <w:sz w:val="28"/>
          <w:szCs w:val="28"/>
        </w:rPr>
        <w:t>Показания к применению</w:t>
      </w:r>
    </w:p>
    <w:p w14:paraId="0656BBB0" w14:textId="77777777" w:rsidR="004E65ED" w:rsidRPr="00845257" w:rsidRDefault="004E65ED" w:rsidP="004E65ED">
      <w:pPr>
        <w:suppressAutoHyphens/>
        <w:jc w:val="both"/>
        <w:rPr>
          <w:sz w:val="28"/>
          <w:szCs w:val="28"/>
          <w:lang w:eastAsia="en-US"/>
        </w:rPr>
      </w:pPr>
      <w:r w:rsidRPr="00845257">
        <w:rPr>
          <w:color w:val="000000"/>
          <w:sz w:val="28"/>
          <w:szCs w:val="28"/>
          <w:lang w:eastAsia="en-US"/>
        </w:rPr>
        <w:t xml:space="preserve">Препарат </w:t>
      </w:r>
      <w:proofErr w:type="spellStart"/>
      <w:r w:rsidRPr="00845257">
        <w:rPr>
          <w:color w:val="000000"/>
          <w:sz w:val="28"/>
          <w:szCs w:val="28"/>
          <w:lang w:eastAsia="en-US"/>
        </w:rPr>
        <w:t>Бидирон</w:t>
      </w:r>
      <w:proofErr w:type="spellEnd"/>
      <w:r w:rsidRPr="00845257">
        <w:rPr>
          <w:sz w:val="28"/>
          <w:szCs w:val="28"/>
          <w:lang w:eastAsia="en-US"/>
        </w:rPr>
        <w:t xml:space="preserve"> в комбинации с </w:t>
      </w:r>
      <w:proofErr w:type="spellStart"/>
      <w:r w:rsidRPr="00845257">
        <w:rPr>
          <w:sz w:val="28"/>
          <w:szCs w:val="28"/>
          <w:lang w:eastAsia="en-US"/>
        </w:rPr>
        <w:t>преднизоном</w:t>
      </w:r>
      <w:proofErr w:type="spellEnd"/>
      <w:r w:rsidRPr="00845257">
        <w:rPr>
          <w:sz w:val="28"/>
          <w:szCs w:val="28"/>
          <w:lang w:eastAsia="en-US"/>
        </w:rPr>
        <w:t xml:space="preserve"> или преднизолоном показан:</w:t>
      </w:r>
    </w:p>
    <w:p w14:paraId="486AF500" w14:textId="77777777" w:rsidR="004E65ED" w:rsidRPr="00845257" w:rsidRDefault="004E65ED" w:rsidP="004E65ED">
      <w:pPr>
        <w:suppressAutoHyphens/>
        <w:jc w:val="both"/>
        <w:rPr>
          <w:b/>
          <w:color w:val="000000"/>
          <w:sz w:val="28"/>
          <w:szCs w:val="28"/>
          <w:lang w:eastAsia="en-US"/>
        </w:rPr>
      </w:pPr>
      <w:r w:rsidRPr="00845257">
        <w:rPr>
          <w:color w:val="000000"/>
          <w:sz w:val="28"/>
          <w:szCs w:val="28"/>
          <w:lang w:eastAsia="en-US"/>
        </w:rPr>
        <w:t xml:space="preserve">- для лечения впервые диагностированного метастатического </w:t>
      </w:r>
      <w:proofErr w:type="spellStart"/>
      <w:r w:rsidRPr="00845257">
        <w:rPr>
          <w:color w:val="000000"/>
          <w:sz w:val="28"/>
          <w:szCs w:val="28"/>
          <w:lang w:eastAsia="en-US"/>
        </w:rPr>
        <w:t>гормоночувствительного</w:t>
      </w:r>
      <w:proofErr w:type="spellEnd"/>
      <w:r w:rsidRPr="00845257">
        <w:rPr>
          <w:color w:val="000000"/>
          <w:sz w:val="28"/>
          <w:szCs w:val="28"/>
          <w:lang w:eastAsia="en-US"/>
        </w:rPr>
        <w:t xml:space="preserve"> рака предстательной железы (</w:t>
      </w:r>
      <w:bookmarkStart w:id="0" w:name="_Hlk500846117"/>
      <w:proofErr w:type="spellStart"/>
      <w:r w:rsidRPr="00845257">
        <w:rPr>
          <w:color w:val="000000"/>
          <w:sz w:val="28"/>
          <w:szCs w:val="28"/>
          <w:lang w:eastAsia="en-US"/>
        </w:rPr>
        <w:t>мГЧРПЖ</w:t>
      </w:r>
      <w:bookmarkEnd w:id="0"/>
      <w:proofErr w:type="spellEnd"/>
      <w:r w:rsidRPr="00845257">
        <w:rPr>
          <w:color w:val="000000"/>
          <w:sz w:val="28"/>
          <w:szCs w:val="28"/>
          <w:lang w:eastAsia="en-US"/>
        </w:rPr>
        <w:t xml:space="preserve">) с высоким риском у взрослых мужчин в комбинации с </w:t>
      </w:r>
      <w:proofErr w:type="spellStart"/>
      <w:r w:rsidRPr="00845257">
        <w:rPr>
          <w:color w:val="000000"/>
          <w:sz w:val="28"/>
          <w:szCs w:val="28"/>
          <w:lang w:eastAsia="en-US"/>
        </w:rPr>
        <w:t>андрогендепривационной</w:t>
      </w:r>
      <w:proofErr w:type="spellEnd"/>
      <w:r w:rsidRPr="00845257">
        <w:rPr>
          <w:color w:val="000000"/>
          <w:sz w:val="28"/>
          <w:szCs w:val="28"/>
          <w:lang w:eastAsia="en-US"/>
        </w:rPr>
        <w:t xml:space="preserve"> терапией (АДТ);</w:t>
      </w:r>
    </w:p>
    <w:p w14:paraId="4A45E554" w14:textId="77777777" w:rsidR="004E65ED" w:rsidRPr="00845257" w:rsidRDefault="004E65ED" w:rsidP="004E65ED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45257">
        <w:rPr>
          <w:sz w:val="28"/>
          <w:szCs w:val="28"/>
          <w:lang w:eastAsia="en-US"/>
        </w:rPr>
        <w:t xml:space="preserve">- для </w:t>
      </w:r>
      <w:r w:rsidRPr="00845257">
        <w:rPr>
          <w:rFonts w:eastAsia="TimesNewRoman"/>
          <w:sz w:val="28"/>
          <w:szCs w:val="28"/>
          <w:lang w:eastAsia="en-US"/>
        </w:rPr>
        <w:t xml:space="preserve">лечения метастатического </w:t>
      </w:r>
      <w:proofErr w:type="spellStart"/>
      <w:r w:rsidRPr="00845257">
        <w:rPr>
          <w:sz w:val="28"/>
          <w:szCs w:val="28"/>
          <w:lang w:eastAsia="en-US"/>
        </w:rPr>
        <w:t>кастрационно</w:t>
      </w:r>
      <w:proofErr w:type="spellEnd"/>
      <w:r w:rsidRPr="00845257">
        <w:rPr>
          <w:sz w:val="28"/>
          <w:szCs w:val="28"/>
          <w:lang w:eastAsia="en-US"/>
        </w:rPr>
        <w:t>-резистентного рака предстательной железы (</w:t>
      </w:r>
      <w:proofErr w:type="spellStart"/>
      <w:r w:rsidRPr="00845257">
        <w:rPr>
          <w:sz w:val="28"/>
          <w:szCs w:val="28"/>
          <w:lang w:eastAsia="en-US"/>
        </w:rPr>
        <w:t>мКРРПЖ</w:t>
      </w:r>
      <w:proofErr w:type="spellEnd"/>
      <w:r w:rsidRPr="00845257">
        <w:rPr>
          <w:sz w:val="28"/>
          <w:szCs w:val="28"/>
          <w:lang w:eastAsia="en-US"/>
        </w:rPr>
        <w:t xml:space="preserve">) у взрослых мужчин </w:t>
      </w:r>
      <w:r w:rsidRPr="00845257">
        <w:rPr>
          <w:rFonts w:eastAsia="TimesNewRoman"/>
          <w:sz w:val="28"/>
          <w:szCs w:val="28"/>
          <w:lang w:eastAsia="en-US"/>
        </w:rPr>
        <w:t>с отсутствием симптомов или с легкой симптоматикой после неудачной антиандрогенной терапии, которым клинически пока не показана химиотерапия;</w:t>
      </w:r>
    </w:p>
    <w:p w14:paraId="767BA9AB" w14:textId="77777777" w:rsidR="004E65ED" w:rsidRPr="00845257" w:rsidRDefault="004E65ED" w:rsidP="004E65ED">
      <w:pPr>
        <w:suppressAutoHyphens/>
        <w:jc w:val="both"/>
        <w:rPr>
          <w:sz w:val="28"/>
          <w:szCs w:val="28"/>
          <w:lang w:eastAsia="en-US"/>
        </w:rPr>
      </w:pPr>
      <w:r w:rsidRPr="00845257">
        <w:rPr>
          <w:sz w:val="28"/>
          <w:szCs w:val="28"/>
          <w:lang w:eastAsia="en-US"/>
        </w:rPr>
        <w:t>- для лечения (</w:t>
      </w:r>
      <w:proofErr w:type="spellStart"/>
      <w:r w:rsidRPr="00845257">
        <w:rPr>
          <w:sz w:val="28"/>
          <w:szCs w:val="28"/>
          <w:lang w:eastAsia="en-US"/>
        </w:rPr>
        <w:t>мКРРПЖ</w:t>
      </w:r>
      <w:proofErr w:type="spellEnd"/>
      <w:r w:rsidRPr="00845257">
        <w:rPr>
          <w:sz w:val="28"/>
          <w:szCs w:val="28"/>
          <w:lang w:eastAsia="en-US"/>
        </w:rPr>
        <w:t xml:space="preserve">) у взрослых мужчин, прогрессирующего во время или после применения химиотерапии на основе </w:t>
      </w:r>
      <w:proofErr w:type="spellStart"/>
      <w:r w:rsidRPr="00845257">
        <w:rPr>
          <w:sz w:val="28"/>
          <w:szCs w:val="28"/>
          <w:lang w:eastAsia="en-US"/>
        </w:rPr>
        <w:t>доцетаксела</w:t>
      </w:r>
      <w:proofErr w:type="spellEnd"/>
      <w:r w:rsidRPr="00845257">
        <w:rPr>
          <w:sz w:val="28"/>
          <w:szCs w:val="28"/>
          <w:lang w:eastAsia="en-US"/>
        </w:rPr>
        <w:t xml:space="preserve">. </w:t>
      </w:r>
    </w:p>
    <w:p w14:paraId="01290361" w14:textId="77777777" w:rsidR="00650AC7" w:rsidRPr="005D7087" w:rsidRDefault="005D7087" w:rsidP="005D7087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14:paraId="1D735644" w14:textId="77777777" w:rsidR="00650AC7" w:rsidRPr="00845257" w:rsidRDefault="00650AC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3"/>
          <w:sz w:val="28"/>
          <w:szCs w:val="28"/>
        </w:rPr>
      </w:pPr>
      <w:r w:rsidRPr="00845257">
        <w:rPr>
          <w:b/>
          <w:bCs/>
          <w:color w:val="000000"/>
          <w:spacing w:val="-3"/>
          <w:sz w:val="28"/>
          <w:szCs w:val="28"/>
        </w:rPr>
        <w:t>Перечень сведений, необходимых до начала применения</w:t>
      </w:r>
    </w:p>
    <w:p w14:paraId="6CC120C1" w14:textId="77777777" w:rsidR="00650AC7" w:rsidRPr="00845257" w:rsidRDefault="00650AC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845257">
        <w:rPr>
          <w:b/>
          <w:bCs/>
          <w:i/>
          <w:color w:val="000000"/>
          <w:spacing w:val="-3"/>
          <w:sz w:val="28"/>
          <w:szCs w:val="28"/>
        </w:rPr>
        <w:t>Противопоказания</w:t>
      </w:r>
    </w:p>
    <w:p w14:paraId="48127E57" w14:textId="77777777" w:rsidR="00533B92" w:rsidRPr="00845257" w:rsidRDefault="0027512D" w:rsidP="00533B9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pacing w:val="-3"/>
          <w:sz w:val="28"/>
          <w:szCs w:val="28"/>
        </w:rPr>
      </w:pPr>
      <w:r w:rsidRPr="0027512D">
        <w:rPr>
          <w:bCs/>
          <w:color w:val="000000"/>
          <w:spacing w:val="-3"/>
          <w:sz w:val="28"/>
          <w:szCs w:val="28"/>
        </w:rPr>
        <w:lastRenderedPageBreak/>
        <w:t xml:space="preserve">гиперчувствительность </w:t>
      </w:r>
      <w:r w:rsidR="00533B92" w:rsidRPr="00845257">
        <w:rPr>
          <w:bCs/>
          <w:color w:val="000000"/>
          <w:spacing w:val="-3"/>
          <w:sz w:val="28"/>
          <w:szCs w:val="28"/>
        </w:rPr>
        <w:t>к действующим веществам или к любому из вспомогательных веществ, перечисленных в разделе «</w:t>
      </w:r>
      <w:r w:rsidR="00533B92" w:rsidRPr="00845257">
        <w:rPr>
          <w:bCs/>
          <w:i/>
          <w:color w:val="000000"/>
          <w:spacing w:val="-3"/>
          <w:sz w:val="28"/>
          <w:szCs w:val="28"/>
        </w:rPr>
        <w:t>Состав</w:t>
      </w:r>
      <w:r w:rsidR="00533B92" w:rsidRPr="00845257">
        <w:rPr>
          <w:bCs/>
          <w:color w:val="000000"/>
          <w:spacing w:val="-3"/>
          <w:sz w:val="28"/>
          <w:szCs w:val="28"/>
        </w:rPr>
        <w:t>»;</w:t>
      </w:r>
    </w:p>
    <w:p w14:paraId="0885B955" w14:textId="77777777" w:rsidR="00057876" w:rsidRDefault="00057876" w:rsidP="0005787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pacing w:val="-3"/>
          <w:sz w:val="28"/>
          <w:szCs w:val="28"/>
        </w:rPr>
      </w:pPr>
      <w:r w:rsidRPr="00845257">
        <w:rPr>
          <w:bCs/>
          <w:color w:val="000000"/>
          <w:spacing w:val="-3"/>
          <w:sz w:val="28"/>
          <w:szCs w:val="28"/>
        </w:rPr>
        <w:t>тяжелое нарушение функции печени (класс С согласно классификации по Чайлд-Пью)</w:t>
      </w:r>
      <w:r w:rsidR="005C2CF0">
        <w:rPr>
          <w:bCs/>
          <w:color w:val="000000"/>
          <w:spacing w:val="-3"/>
          <w:sz w:val="28"/>
          <w:szCs w:val="28"/>
        </w:rPr>
        <w:t>;</w:t>
      </w:r>
    </w:p>
    <w:p w14:paraId="0D23B0AC" w14:textId="77777777" w:rsidR="005C2CF0" w:rsidRPr="005C2CF0" w:rsidRDefault="005C2CF0" w:rsidP="005C2CF0">
      <w:pPr>
        <w:numPr>
          <w:ilvl w:val="0"/>
          <w:numId w:val="2"/>
        </w:numPr>
        <w:rPr>
          <w:bCs/>
          <w:color w:val="000000"/>
          <w:spacing w:val="-3"/>
          <w:sz w:val="28"/>
          <w:szCs w:val="28"/>
        </w:rPr>
      </w:pPr>
      <w:proofErr w:type="spellStart"/>
      <w:r w:rsidRPr="005C2CF0">
        <w:rPr>
          <w:bCs/>
          <w:color w:val="000000"/>
          <w:spacing w:val="-3"/>
          <w:sz w:val="28"/>
          <w:szCs w:val="28"/>
        </w:rPr>
        <w:t>Бидирон</w:t>
      </w:r>
      <w:proofErr w:type="spellEnd"/>
      <w:r w:rsidRPr="005C2CF0">
        <w:rPr>
          <w:bCs/>
          <w:color w:val="000000"/>
          <w:spacing w:val="-3"/>
          <w:sz w:val="28"/>
          <w:szCs w:val="28"/>
        </w:rPr>
        <w:t xml:space="preserve"> с </w:t>
      </w:r>
      <w:proofErr w:type="spellStart"/>
      <w:r w:rsidRPr="005C2CF0">
        <w:rPr>
          <w:bCs/>
          <w:color w:val="000000"/>
          <w:spacing w:val="-3"/>
          <w:sz w:val="28"/>
          <w:szCs w:val="28"/>
        </w:rPr>
        <w:t>преднизоном</w:t>
      </w:r>
      <w:proofErr w:type="spellEnd"/>
      <w:r w:rsidRPr="005C2CF0">
        <w:rPr>
          <w:bCs/>
          <w:color w:val="000000"/>
          <w:spacing w:val="-3"/>
          <w:sz w:val="28"/>
          <w:szCs w:val="28"/>
        </w:rPr>
        <w:t xml:space="preserve"> ил</w:t>
      </w:r>
      <w:r w:rsidR="006265A5">
        <w:rPr>
          <w:bCs/>
          <w:color w:val="000000"/>
          <w:spacing w:val="-3"/>
          <w:sz w:val="28"/>
          <w:szCs w:val="28"/>
        </w:rPr>
        <w:t xml:space="preserve">и преднизолоном в комбинации с </w:t>
      </w:r>
      <w:r w:rsidR="006265A5">
        <w:rPr>
          <w:bCs/>
          <w:color w:val="000000"/>
          <w:spacing w:val="-3"/>
          <w:sz w:val="28"/>
          <w:szCs w:val="28"/>
          <w:lang w:val="en-US"/>
        </w:rPr>
        <w:t>R</w:t>
      </w:r>
      <w:r w:rsidRPr="005C2CF0">
        <w:rPr>
          <w:bCs/>
          <w:color w:val="000000"/>
          <w:spacing w:val="-3"/>
          <w:sz w:val="28"/>
          <w:szCs w:val="28"/>
        </w:rPr>
        <w:t>а-223;</w:t>
      </w:r>
    </w:p>
    <w:p w14:paraId="2D3D7234" w14:textId="77777777" w:rsidR="002E0EF9" w:rsidRPr="009417BC" w:rsidRDefault="00057876" w:rsidP="009417B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pacing w:val="-3"/>
          <w:sz w:val="28"/>
          <w:szCs w:val="28"/>
        </w:rPr>
      </w:pPr>
      <w:r w:rsidRPr="00845257">
        <w:rPr>
          <w:bCs/>
          <w:color w:val="000000"/>
          <w:spacing w:val="-3"/>
          <w:sz w:val="28"/>
          <w:szCs w:val="28"/>
        </w:rPr>
        <w:t>беременность и репродуктивный возраст у женщин</w:t>
      </w:r>
      <w:r w:rsidR="00533B92" w:rsidRPr="00845257">
        <w:rPr>
          <w:bCs/>
          <w:color w:val="000000"/>
          <w:spacing w:val="-3"/>
          <w:sz w:val="28"/>
          <w:szCs w:val="28"/>
        </w:rPr>
        <w:t xml:space="preserve">. </w:t>
      </w:r>
    </w:p>
    <w:p w14:paraId="295305D1" w14:textId="77777777" w:rsidR="00650AC7" w:rsidRDefault="00F037A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F037A7">
        <w:rPr>
          <w:b/>
          <w:bCs/>
          <w:i/>
          <w:color w:val="000000"/>
          <w:spacing w:val="-3"/>
          <w:sz w:val="28"/>
          <w:szCs w:val="28"/>
        </w:rPr>
        <w:t>Взаимодействия с другими лекарственными препаратами</w:t>
      </w:r>
    </w:p>
    <w:p w14:paraId="7112DCFE" w14:textId="77777777" w:rsidR="007E4902" w:rsidRPr="007E4902" w:rsidRDefault="007E4902" w:rsidP="007E4902">
      <w:pPr>
        <w:autoSpaceDE w:val="0"/>
        <w:autoSpaceDN w:val="0"/>
        <w:jc w:val="both"/>
        <w:rPr>
          <w:sz w:val="28"/>
          <w:szCs w:val="28"/>
          <w:u w:val="single"/>
          <w:lang w:eastAsia="en-US"/>
        </w:rPr>
      </w:pPr>
      <w:r w:rsidRPr="007E4902">
        <w:rPr>
          <w:sz w:val="28"/>
          <w:szCs w:val="28"/>
          <w:u w:val="single"/>
          <w:lang w:eastAsia="en-US"/>
        </w:rPr>
        <w:t xml:space="preserve">Влияние пищи на </w:t>
      </w:r>
      <w:proofErr w:type="spellStart"/>
      <w:r w:rsidRPr="007E4902">
        <w:rPr>
          <w:sz w:val="28"/>
          <w:szCs w:val="28"/>
          <w:u w:val="single"/>
          <w:lang w:eastAsia="en-US"/>
        </w:rPr>
        <w:t>абиратерона</w:t>
      </w:r>
      <w:proofErr w:type="spellEnd"/>
      <w:r w:rsidRPr="007E4902">
        <w:rPr>
          <w:sz w:val="28"/>
          <w:szCs w:val="28"/>
          <w:u w:val="single"/>
          <w:lang w:eastAsia="en-US"/>
        </w:rPr>
        <w:t xml:space="preserve"> ацетат</w:t>
      </w:r>
    </w:p>
    <w:p w14:paraId="7BB4F3B5" w14:textId="77777777" w:rsidR="007E4902" w:rsidRPr="007E4902" w:rsidRDefault="007E4902" w:rsidP="007E4902">
      <w:pPr>
        <w:autoSpaceDE w:val="0"/>
        <w:autoSpaceDN w:val="0"/>
        <w:jc w:val="both"/>
        <w:rPr>
          <w:sz w:val="28"/>
          <w:szCs w:val="28"/>
          <w:lang w:eastAsia="en-US"/>
        </w:rPr>
      </w:pPr>
      <w:r w:rsidRPr="007E4902">
        <w:rPr>
          <w:sz w:val="28"/>
          <w:szCs w:val="28"/>
          <w:lang w:eastAsia="en-US"/>
        </w:rPr>
        <w:t xml:space="preserve">Прием препарата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7E4902">
        <w:rPr>
          <w:sz w:val="28"/>
          <w:szCs w:val="28"/>
          <w:lang w:eastAsia="en-US"/>
        </w:rPr>
        <w:t xml:space="preserve"> одновременно с пищей значительно увеличивает всасывание </w:t>
      </w:r>
      <w:proofErr w:type="spellStart"/>
      <w:r w:rsidRPr="007E4902">
        <w:rPr>
          <w:sz w:val="28"/>
          <w:szCs w:val="28"/>
          <w:lang w:eastAsia="en-US"/>
        </w:rPr>
        <w:t>абиратерона</w:t>
      </w:r>
      <w:proofErr w:type="spellEnd"/>
      <w:r w:rsidRPr="007E4902">
        <w:rPr>
          <w:sz w:val="28"/>
          <w:szCs w:val="28"/>
          <w:lang w:eastAsia="en-US"/>
        </w:rPr>
        <w:t xml:space="preserve"> ацетата. Эффективность и безопасность препарата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7E4902">
        <w:rPr>
          <w:sz w:val="28"/>
          <w:szCs w:val="28"/>
          <w:lang w:eastAsia="en-US"/>
        </w:rPr>
        <w:t xml:space="preserve">, принятого с пищей, не установлена. 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7E4902">
        <w:rPr>
          <w:sz w:val="28"/>
          <w:szCs w:val="28"/>
          <w:lang w:eastAsia="en-US"/>
        </w:rPr>
        <w:t xml:space="preserve"> не следует принимать во время еды. </w:t>
      </w:r>
    </w:p>
    <w:p w14:paraId="67F65545" w14:textId="77777777" w:rsidR="007E4902" w:rsidRPr="007E4902" w:rsidRDefault="007E4902" w:rsidP="007E4902">
      <w:p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  <w:u w:val="single"/>
          <w:lang w:eastAsia="en-US"/>
        </w:rPr>
      </w:pPr>
      <w:r w:rsidRPr="007E4902">
        <w:rPr>
          <w:color w:val="000000"/>
          <w:sz w:val="28"/>
          <w:szCs w:val="28"/>
          <w:u w:val="single"/>
          <w:lang w:eastAsia="en-US"/>
        </w:rPr>
        <w:t>Взаимодействие с другими лекарственными средствами</w:t>
      </w:r>
    </w:p>
    <w:p w14:paraId="70323545" w14:textId="77777777" w:rsidR="007E4902" w:rsidRPr="007E4902" w:rsidRDefault="007E4902" w:rsidP="007E4902">
      <w:pPr>
        <w:shd w:val="clear" w:color="auto" w:fill="FFFFFF"/>
        <w:autoSpaceDE w:val="0"/>
        <w:autoSpaceDN w:val="0"/>
        <w:jc w:val="both"/>
        <w:rPr>
          <w:i/>
          <w:iCs/>
          <w:color w:val="000000"/>
          <w:sz w:val="28"/>
          <w:szCs w:val="28"/>
          <w:lang w:eastAsia="en-US"/>
        </w:rPr>
      </w:pPr>
      <w:r w:rsidRPr="007E4902">
        <w:rPr>
          <w:i/>
          <w:iCs/>
          <w:color w:val="000000"/>
          <w:sz w:val="28"/>
          <w:szCs w:val="28"/>
          <w:lang w:eastAsia="en-US"/>
        </w:rPr>
        <w:t xml:space="preserve">Способность других лекарственных средств оказывать влияние на действие </w:t>
      </w:r>
      <w:proofErr w:type="spellStart"/>
      <w:r w:rsidRPr="007E4902">
        <w:rPr>
          <w:i/>
          <w:iCs/>
          <w:color w:val="000000"/>
          <w:sz w:val="28"/>
          <w:szCs w:val="28"/>
          <w:lang w:eastAsia="en-US"/>
        </w:rPr>
        <w:t>абиратерона</w:t>
      </w:r>
      <w:proofErr w:type="spellEnd"/>
      <w:r w:rsidRPr="007E4902">
        <w:rPr>
          <w:i/>
          <w:iCs/>
          <w:color w:val="000000"/>
          <w:sz w:val="28"/>
          <w:szCs w:val="28"/>
          <w:lang w:eastAsia="en-US"/>
        </w:rPr>
        <w:t xml:space="preserve"> </w:t>
      </w:r>
    </w:p>
    <w:p w14:paraId="513285E9" w14:textId="77777777" w:rsidR="007E4902" w:rsidRPr="007E4902" w:rsidRDefault="007E4902" w:rsidP="007E4902">
      <w:pPr>
        <w:shd w:val="clear" w:color="auto" w:fill="FFFFFF"/>
        <w:autoSpaceDE w:val="0"/>
        <w:autoSpaceDN w:val="0"/>
        <w:jc w:val="both"/>
        <w:rPr>
          <w:color w:val="222222"/>
          <w:sz w:val="28"/>
          <w:szCs w:val="28"/>
        </w:rPr>
      </w:pPr>
      <w:r w:rsidRPr="007E4902">
        <w:rPr>
          <w:color w:val="222222"/>
          <w:sz w:val="28"/>
          <w:szCs w:val="28"/>
        </w:rPr>
        <w:t xml:space="preserve">В исследовании фармакокинетического взаимодействия при приеме </w:t>
      </w:r>
      <w:proofErr w:type="spellStart"/>
      <w:r w:rsidRPr="007E4902">
        <w:rPr>
          <w:color w:val="222222"/>
          <w:sz w:val="28"/>
          <w:szCs w:val="28"/>
        </w:rPr>
        <w:t>абиратерона</w:t>
      </w:r>
      <w:proofErr w:type="spellEnd"/>
      <w:r w:rsidRPr="007E4902">
        <w:rPr>
          <w:color w:val="222222"/>
          <w:sz w:val="28"/>
          <w:szCs w:val="28"/>
        </w:rPr>
        <w:t xml:space="preserve"> ацетата в виде однократной дозы 1000 мг после предварительной терапии сильным индуктором </w:t>
      </w:r>
      <w:r w:rsidRPr="007E4902">
        <w:rPr>
          <w:color w:val="222222"/>
          <w:sz w:val="28"/>
          <w:szCs w:val="28"/>
          <w:lang w:val="en-US"/>
        </w:rPr>
        <w:t>CYP</w:t>
      </w:r>
      <w:r w:rsidRPr="007E4902">
        <w:rPr>
          <w:color w:val="222222"/>
          <w:sz w:val="28"/>
          <w:szCs w:val="28"/>
        </w:rPr>
        <w:t>3</w:t>
      </w:r>
      <w:r w:rsidRPr="007E4902">
        <w:rPr>
          <w:color w:val="222222"/>
          <w:sz w:val="28"/>
          <w:szCs w:val="28"/>
          <w:lang w:val="en-US"/>
        </w:rPr>
        <w:t>A</w:t>
      </w:r>
      <w:r w:rsidRPr="007E4902">
        <w:rPr>
          <w:color w:val="222222"/>
          <w:sz w:val="28"/>
          <w:szCs w:val="28"/>
        </w:rPr>
        <w:t xml:space="preserve">4, </w:t>
      </w:r>
      <w:proofErr w:type="spellStart"/>
      <w:r w:rsidRPr="007E4902">
        <w:rPr>
          <w:color w:val="222222"/>
          <w:sz w:val="28"/>
          <w:szCs w:val="28"/>
        </w:rPr>
        <w:t>рифампицином</w:t>
      </w:r>
      <w:proofErr w:type="spellEnd"/>
      <w:r w:rsidRPr="007E4902">
        <w:rPr>
          <w:color w:val="222222"/>
          <w:sz w:val="28"/>
          <w:szCs w:val="28"/>
        </w:rPr>
        <w:t xml:space="preserve">, дозировкой 600 мг в день в течение 6 дней, среднее плазменное значение </w:t>
      </w:r>
      <w:proofErr w:type="spellStart"/>
      <w:r w:rsidRPr="007E4902">
        <w:rPr>
          <w:color w:val="222222"/>
          <w:sz w:val="28"/>
          <w:szCs w:val="28"/>
        </w:rPr>
        <w:t>абиратерона</w:t>
      </w:r>
      <w:proofErr w:type="spellEnd"/>
      <w:r w:rsidRPr="007E4902">
        <w:rPr>
          <w:color w:val="222222"/>
          <w:sz w:val="28"/>
          <w:szCs w:val="28"/>
        </w:rPr>
        <w:t xml:space="preserve"> </w:t>
      </w:r>
      <w:r w:rsidRPr="007E4902">
        <w:rPr>
          <w:color w:val="222222"/>
          <w:sz w:val="28"/>
          <w:szCs w:val="28"/>
          <w:lang w:val="en-US"/>
        </w:rPr>
        <w:t>AUC</w:t>
      </w:r>
      <w:r w:rsidRPr="007E4902">
        <w:rPr>
          <w:color w:val="222222"/>
          <w:sz w:val="28"/>
          <w:szCs w:val="28"/>
          <w:vertAlign w:val="subscript"/>
        </w:rPr>
        <w:t>∞</w:t>
      </w:r>
      <w:r w:rsidRPr="007E4902">
        <w:rPr>
          <w:color w:val="222222"/>
          <w:sz w:val="28"/>
          <w:szCs w:val="28"/>
        </w:rPr>
        <w:t xml:space="preserve"> снижалось на 55%. </w:t>
      </w:r>
    </w:p>
    <w:p w14:paraId="1A482093" w14:textId="77777777" w:rsidR="007E4902" w:rsidRPr="007E4902" w:rsidRDefault="007E4902" w:rsidP="007E4902">
      <w:pPr>
        <w:shd w:val="clear" w:color="auto" w:fill="FFFFFF"/>
        <w:autoSpaceDE w:val="0"/>
        <w:autoSpaceDN w:val="0"/>
        <w:jc w:val="both"/>
        <w:rPr>
          <w:color w:val="222222"/>
          <w:sz w:val="28"/>
          <w:szCs w:val="28"/>
        </w:rPr>
      </w:pPr>
      <w:r w:rsidRPr="007E4902">
        <w:rPr>
          <w:color w:val="222222"/>
          <w:sz w:val="28"/>
          <w:szCs w:val="28"/>
        </w:rPr>
        <w:t xml:space="preserve">Во время лечения </w:t>
      </w:r>
      <w:proofErr w:type="spellStart"/>
      <w:r w:rsidRPr="007E4902">
        <w:rPr>
          <w:color w:val="222222"/>
          <w:sz w:val="28"/>
          <w:szCs w:val="28"/>
        </w:rPr>
        <w:t>абиратероном</w:t>
      </w:r>
      <w:proofErr w:type="spellEnd"/>
      <w:r w:rsidRPr="007E4902">
        <w:rPr>
          <w:color w:val="222222"/>
          <w:sz w:val="28"/>
          <w:szCs w:val="28"/>
        </w:rPr>
        <w:t xml:space="preserve"> следует избегать применения сильных индукторов </w:t>
      </w:r>
      <w:r w:rsidRPr="007E4902">
        <w:rPr>
          <w:color w:val="222222"/>
          <w:sz w:val="28"/>
          <w:szCs w:val="28"/>
          <w:lang w:val="en-US"/>
        </w:rPr>
        <w:t>CYP</w:t>
      </w:r>
      <w:r w:rsidRPr="007E4902">
        <w:rPr>
          <w:color w:val="222222"/>
          <w:sz w:val="28"/>
          <w:szCs w:val="28"/>
        </w:rPr>
        <w:t>3</w:t>
      </w:r>
      <w:r w:rsidRPr="007E4902">
        <w:rPr>
          <w:color w:val="222222"/>
          <w:sz w:val="28"/>
          <w:szCs w:val="28"/>
          <w:lang w:val="en-US"/>
        </w:rPr>
        <w:t>A</w:t>
      </w:r>
      <w:r w:rsidRPr="007E4902">
        <w:rPr>
          <w:color w:val="222222"/>
          <w:sz w:val="28"/>
          <w:szCs w:val="28"/>
        </w:rPr>
        <w:t xml:space="preserve">4 (например, фенитоин, </w:t>
      </w:r>
      <w:proofErr w:type="spellStart"/>
      <w:r w:rsidRPr="007E4902">
        <w:rPr>
          <w:color w:val="222222"/>
          <w:sz w:val="28"/>
          <w:szCs w:val="28"/>
        </w:rPr>
        <w:t>карбамазепин</w:t>
      </w:r>
      <w:proofErr w:type="spellEnd"/>
      <w:r w:rsidRPr="007E4902">
        <w:rPr>
          <w:color w:val="222222"/>
          <w:sz w:val="28"/>
          <w:szCs w:val="28"/>
        </w:rPr>
        <w:t xml:space="preserve">, </w:t>
      </w:r>
      <w:proofErr w:type="spellStart"/>
      <w:r w:rsidRPr="007E4902">
        <w:rPr>
          <w:color w:val="222222"/>
          <w:sz w:val="28"/>
          <w:szCs w:val="28"/>
        </w:rPr>
        <w:t>рифампицин</w:t>
      </w:r>
      <w:proofErr w:type="spellEnd"/>
      <w:r w:rsidRPr="007E4902">
        <w:rPr>
          <w:color w:val="222222"/>
          <w:sz w:val="28"/>
          <w:szCs w:val="28"/>
        </w:rPr>
        <w:t xml:space="preserve">, </w:t>
      </w:r>
      <w:proofErr w:type="spellStart"/>
      <w:r w:rsidRPr="007E4902">
        <w:rPr>
          <w:color w:val="222222"/>
          <w:sz w:val="28"/>
          <w:szCs w:val="28"/>
        </w:rPr>
        <w:t>рифабутин</w:t>
      </w:r>
      <w:proofErr w:type="spellEnd"/>
      <w:r w:rsidRPr="007E4902">
        <w:rPr>
          <w:color w:val="222222"/>
          <w:sz w:val="28"/>
          <w:szCs w:val="28"/>
        </w:rPr>
        <w:t xml:space="preserve">, </w:t>
      </w:r>
      <w:proofErr w:type="spellStart"/>
      <w:r w:rsidRPr="007E4902">
        <w:rPr>
          <w:color w:val="222222"/>
          <w:sz w:val="28"/>
          <w:szCs w:val="28"/>
        </w:rPr>
        <w:t>рифапентин</w:t>
      </w:r>
      <w:proofErr w:type="spellEnd"/>
      <w:r w:rsidRPr="007E4902">
        <w:rPr>
          <w:color w:val="222222"/>
          <w:sz w:val="28"/>
          <w:szCs w:val="28"/>
        </w:rPr>
        <w:t>, фенобарбитал, зверобой [</w:t>
      </w:r>
      <w:r w:rsidRPr="007E4902">
        <w:rPr>
          <w:i/>
          <w:iCs/>
          <w:sz w:val="28"/>
          <w:szCs w:val="28"/>
          <w:lang w:val="en-US" w:eastAsia="en-US"/>
        </w:rPr>
        <w:t>Hypericum</w:t>
      </w:r>
      <w:r w:rsidRPr="007E4902">
        <w:rPr>
          <w:i/>
          <w:iCs/>
          <w:sz w:val="28"/>
          <w:szCs w:val="28"/>
          <w:lang w:eastAsia="en-US"/>
        </w:rPr>
        <w:t xml:space="preserve"> </w:t>
      </w:r>
      <w:proofErr w:type="spellStart"/>
      <w:r w:rsidRPr="007E4902">
        <w:rPr>
          <w:i/>
          <w:iCs/>
          <w:sz w:val="28"/>
          <w:szCs w:val="28"/>
          <w:lang w:val="en-US" w:eastAsia="en-US"/>
        </w:rPr>
        <w:t>perforatum</w:t>
      </w:r>
      <w:proofErr w:type="spellEnd"/>
      <w:r w:rsidRPr="007E4902">
        <w:rPr>
          <w:color w:val="222222"/>
          <w:sz w:val="28"/>
          <w:szCs w:val="28"/>
        </w:rPr>
        <w:t>]), их применение допустимо только в случае отсутствия терапевтической альтернативы</w:t>
      </w:r>
      <w:r w:rsidRPr="007E4902">
        <w:rPr>
          <w:rFonts w:ascii="Arial" w:hAnsi="Arial" w:cs="Arial"/>
          <w:color w:val="222222"/>
          <w:szCs w:val="24"/>
        </w:rPr>
        <w:t xml:space="preserve">. </w:t>
      </w:r>
    </w:p>
    <w:p w14:paraId="5C167494" w14:textId="77777777" w:rsidR="007E4902" w:rsidRPr="007E4902" w:rsidRDefault="007E4902" w:rsidP="007E4902">
      <w:p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7E4902">
        <w:rPr>
          <w:color w:val="000000"/>
          <w:sz w:val="28"/>
          <w:szCs w:val="28"/>
          <w:lang w:eastAsia="en-US"/>
        </w:rPr>
        <w:t xml:space="preserve">В отдельном исследовании фармакокинетического взаимодействия, совместное применение с </w:t>
      </w:r>
      <w:proofErr w:type="spellStart"/>
      <w:r w:rsidRPr="007E4902">
        <w:rPr>
          <w:color w:val="000000"/>
          <w:sz w:val="28"/>
          <w:szCs w:val="28"/>
          <w:lang w:eastAsia="en-US"/>
        </w:rPr>
        <w:t>кетоконазолом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, сильным ингибитором CYP3A4, не обнаружено клинически значимого влияния на фармакокинетику </w:t>
      </w:r>
      <w:proofErr w:type="spellStart"/>
      <w:r w:rsidRPr="007E4902">
        <w:rPr>
          <w:color w:val="000000"/>
          <w:sz w:val="28"/>
          <w:szCs w:val="28"/>
          <w:lang w:eastAsia="en-US"/>
        </w:rPr>
        <w:t>абиратерона</w:t>
      </w:r>
      <w:proofErr w:type="spellEnd"/>
      <w:r w:rsidRPr="007E4902">
        <w:rPr>
          <w:color w:val="000000"/>
          <w:sz w:val="28"/>
          <w:szCs w:val="28"/>
          <w:lang w:eastAsia="en-US"/>
        </w:rPr>
        <w:t>.</w:t>
      </w:r>
    </w:p>
    <w:p w14:paraId="64832F0D" w14:textId="77777777" w:rsidR="007E4902" w:rsidRPr="007E4902" w:rsidRDefault="007E4902" w:rsidP="007E4902">
      <w:p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7E4902">
        <w:rPr>
          <w:i/>
          <w:iCs/>
          <w:color w:val="000000"/>
          <w:sz w:val="28"/>
          <w:szCs w:val="28"/>
          <w:lang w:eastAsia="en-US"/>
        </w:rPr>
        <w:t xml:space="preserve">Способность оказывать влияние на активность других лекарственных средств </w:t>
      </w:r>
    </w:p>
    <w:p w14:paraId="17B0E509" w14:textId="77777777" w:rsidR="007E4902" w:rsidRPr="007E4902" w:rsidRDefault="007E4902" w:rsidP="007E4902">
      <w:p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proofErr w:type="spellStart"/>
      <w:r w:rsidRPr="007E4902">
        <w:rPr>
          <w:color w:val="000000"/>
          <w:sz w:val="28"/>
          <w:szCs w:val="28"/>
          <w:lang w:eastAsia="en-US"/>
        </w:rPr>
        <w:t>Абиратерон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является ингибитором печеночных </w:t>
      </w:r>
      <w:proofErr w:type="gramStart"/>
      <w:r w:rsidRPr="007E4902">
        <w:rPr>
          <w:color w:val="000000"/>
          <w:sz w:val="28"/>
          <w:szCs w:val="28"/>
          <w:lang w:eastAsia="en-US"/>
        </w:rPr>
        <w:t>ферментов  CYP</w:t>
      </w:r>
      <w:proofErr w:type="gramEnd"/>
      <w:r w:rsidRPr="007E4902">
        <w:rPr>
          <w:color w:val="000000"/>
          <w:sz w:val="28"/>
          <w:szCs w:val="28"/>
          <w:lang w:eastAsia="en-US"/>
        </w:rPr>
        <w:t>2D6 и CYP2C8, участвующих в метаболизме лекарственных средств.</w:t>
      </w:r>
    </w:p>
    <w:p w14:paraId="784F3F8A" w14:textId="77777777" w:rsidR="007E4902" w:rsidRPr="007E4902" w:rsidRDefault="007E4902" w:rsidP="007E4902">
      <w:pPr>
        <w:shd w:val="clear" w:color="auto" w:fill="FFFFFF"/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7E4902">
        <w:rPr>
          <w:color w:val="000000"/>
          <w:sz w:val="28"/>
          <w:szCs w:val="28"/>
          <w:lang w:eastAsia="en-US"/>
        </w:rPr>
        <w:t xml:space="preserve">При одновременном применении </w:t>
      </w:r>
      <w:proofErr w:type="spellStart"/>
      <w:r w:rsidRPr="007E4902">
        <w:rPr>
          <w:color w:val="000000"/>
          <w:sz w:val="28"/>
          <w:szCs w:val="28"/>
          <w:lang w:eastAsia="en-US"/>
        </w:rPr>
        <w:t>абиратерона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Pr="007E4902">
        <w:rPr>
          <w:color w:val="000000"/>
          <w:sz w:val="28"/>
          <w:szCs w:val="28"/>
          <w:lang w:eastAsia="en-US"/>
        </w:rPr>
        <w:t>ацетата  (</w:t>
      </w:r>
      <w:proofErr w:type="gramEnd"/>
      <w:r w:rsidRPr="007E4902">
        <w:rPr>
          <w:color w:val="000000"/>
          <w:sz w:val="28"/>
          <w:szCs w:val="28"/>
          <w:lang w:eastAsia="en-US"/>
        </w:rPr>
        <w:t xml:space="preserve">плюс </w:t>
      </w:r>
      <w:proofErr w:type="spellStart"/>
      <w:r w:rsidRPr="007E4902">
        <w:rPr>
          <w:color w:val="000000"/>
          <w:sz w:val="28"/>
          <w:szCs w:val="28"/>
          <w:lang w:eastAsia="en-US"/>
        </w:rPr>
        <w:t>преднизон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) и </w:t>
      </w:r>
      <w:proofErr w:type="spellStart"/>
      <w:r w:rsidRPr="007E4902">
        <w:rPr>
          <w:color w:val="000000"/>
          <w:sz w:val="28"/>
          <w:szCs w:val="28"/>
          <w:lang w:eastAsia="en-US"/>
        </w:rPr>
        <w:t>декстрометорфана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</w:t>
      </w:r>
      <w:r w:rsidRPr="007E4902">
        <w:rPr>
          <w:color w:val="0F243E"/>
          <w:sz w:val="28"/>
          <w:szCs w:val="28"/>
          <w:lang w:eastAsia="en-US"/>
        </w:rPr>
        <w:t xml:space="preserve">(субстрата </w:t>
      </w:r>
      <w:r w:rsidRPr="007E4902">
        <w:rPr>
          <w:color w:val="0F243E"/>
          <w:sz w:val="28"/>
          <w:szCs w:val="28"/>
          <w:lang w:val="en-US" w:eastAsia="en-US"/>
        </w:rPr>
        <w:t>CYP</w:t>
      </w:r>
      <w:r w:rsidRPr="007E4902">
        <w:rPr>
          <w:color w:val="0F243E"/>
          <w:sz w:val="28"/>
          <w:szCs w:val="28"/>
          <w:lang w:eastAsia="en-US"/>
        </w:rPr>
        <w:t>2</w:t>
      </w:r>
      <w:r w:rsidRPr="007E4902">
        <w:rPr>
          <w:color w:val="0F243E"/>
          <w:sz w:val="28"/>
          <w:szCs w:val="28"/>
          <w:lang w:val="en-US" w:eastAsia="en-US"/>
        </w:rPr>
        <w:t>D</w:t>
      </w:r>
      <w:r w:rsidRPr="007E4902">
        <w:rPr>
          <w:color w:val="0F243E"/>
          <w:sz w:val="28"/>
          <w:szCs w:val="28"/>
          <w:lang w:eastAsia="en-US"/>
        </w:rPr>
        <w:t xml:space="preserve">6) </w:t>
      </w:r>
      <w:r w:rsidRPr="007E4902">
        <w:rPr>
          <w:color w:val="0F243E"/>
          <w:sz w:val="28"/>
          <w:szCs w:val="28"/>
          <w:lang w:val="en-US" w:eastAsia="en-US"/>
        </w:rPr>
        <w:t>AUC</w:t>
      </w:r>
      <w:r w:rsidRPr="007E4902">
        <w:rPr>
          <w:color w:val="0F243E"/>
          <w:sz w:val="28"/>
          <w:szCs w:val="28"/>
          <w:lang w:eastAsia="en-US"/>
        </w:rPr>
        <w:t xml:space="preserve"> </w:t>
      </w:r>
      <w:proofErr w:type="spellStart"/>
      <w:r w:rsidRPr="007E4902">
        <w:rPr>
          <w:color w:val="0F243E"/>
          <w:sz w:val="28"/>
          <w:szCs w:val="28"/>
          <w:lang w:eastAsia="en-US"/>
        </w:rPr>
        <w:t>декстрометорфана</w:t>
      </w:r>
      <w:proofErr w:type="spellEnd"/>
      <w:r w:rsidRPr="007E4902">
        <w:rPr>
          <w:color w:val="0F243E"/>
          <w:sz w:val="28"/>
          <w:szCs w:val="28"/>
          <w:lang w:eastAsia="en-US"/>
        </w:rPr>
        <w:t xml:space="preserve"> увеличивалась в 2.9 раза, </w:t>
      </w:r>
      <w:r w:rsidRPr="007E4902">
        <w:rPr>
          <w:color w:val="0F243E"/>
          <w:sz w:val="28"/>
          <w:szCs w:val="28"/>
          <w:lang w:val="en-US" w:eastAsia="en-US"/>
        </w:rPr>
        <w:t>AUC</w:t>
      </w:r>
      <w:r w:rsidRPr="007E4902">
        <w:rPr>
          <w:color w:val="0F243E"/>
          <w:sz w:val="28"/>
          <w:szCs w:val="28"/>
          <w:vertAlign w:val="subscript"/>
          <w:lang w:eastAsia="en-US"/>
        </w:rPr>
        <w:t>24</w:t>
      </w:r>
      <w:r w:rsidRPr="007E4902">
        <w:rPr>
          <w:color w:val="0F243E"/>
          <w:sz w:val="28"/>
          <w:szCs w:val="28"/>
          <w:lang w:eastAsia="en-US"/>
        </w:rPr>
        <w:t xml:space="preserve"> </w:t>
      </w:r>
      <w:proofErr w:type="spellStart"/>
      <w:r w:rsidRPr="007E4902">
        <w:rPr>
          <w:color w:val="0F243E"/>
          <w:sz w:val="28"/>
          <w:szCs w:val="28"/>
          <w:lang w:eastAsia="en-US"/>
        </w:rPr>
        <w:t>декстрорфана</w:t>
      </w:r>
      <w:proofErr w:type="spellEnd"/>
      <w:r w:rsidRPr="007E4902">
        <w:rPr>
          <w:color w:val="0F243E"/>
          <w:sz w:val="28"/>
          <w:szCs w:val="28"/>
          <w:lang w:eastAsia="en-US"/>
        </w:rPr>
        <w:t xml:space="preserve">, активного метаболита </w:t>
      </w:r>
      <w:proofErr w:type="spellStart"/>
      <w:r w:rsidRPr="007E4902">
        <w:rPr>
          <w:color w:val="0F243E"/>
          <w:sz w:val="28"/>
          <w:szCs w:val="28"/>
          <w:lang w:eastAsia="en-US"/>
        </w:rPr>
        <w:t>декстрометорфана</w:t>
      </w:r>
      <w:proofErr w:type="spellEnd"/>
      <w:r w:rsidRPr="007E4902">
        <w:rPr>
          <w:color w:val="0F243E"/>
          <w:sz w:val="28"/>
          <w:szCs w:val="28"/>
          <w:lang w:eastAsia="en-US"/>
        </w:rPr>
        <w:t>, увеличивалась на 33%.</w:t>
      </w:r>
    </w:p>
    <w:p w14:paraId="134596F5" w14:textId="77777777" w:rsidR="007E4902" w:rsidRPr="007E4902" w:rsidRDefault="007E4902" w:rsidP="007E490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E4902">
        <w:rPr>
          <w:sz w:val="28"/>
          <w:szCs w:val="28"/>
          <w:lang w:eastAsia="en-US"/>
        </w:rPr>
        <w:t xml:space="preserve">Следует соблюдать осторожность при приёме препарата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7E4902">
        <w:rPr>
          <w:sz w:val="28"/>
          <w:szCs w:val="28"/>
          <w:lang w:eastAsia="en-US"/>
        </w:rPr>
        <w:t xml:space="preserve"> одновременно с лекарственными средствами, которые активируются или </w:t>
      </w:r>
      <w:proofErr w:type="spellStart"/>
      <w:r w:rsidRPr="007E4902">
        <w:rPr>
          <w:sz w:val="28"/>
          <w:szCs w:val="28"/>
          <w:lang w:eastAsia="en-US"/>
        </w:rPr>
        <w:t>метаболизируются</w:t>
      </w:r>
      <w:proofErr w:type="spellEnd"/>
      <w:r w:rsidRPr="007E4902">
        <w:rPr>
          <w:sz w:val="28"/>
          <w:szCs w:val="28"/>
          <w:lang w:eastAsia="en-US"/>
        </w:rPr>
        <w:t xml:space="preserve"> </w:t>
      </w:r>
      <w:r w:rsidRPr="007E4902">
        <w:rPr>
          <w:sz w:val="28"/>
          <w:szCs w:val="28"/>
          <w:lang w:val="en-US" w:eastAsia="en-US"/>
        </w:rPr>
        <w:t>CYP</w:t>
      </w:r>
      <w:r w:rsidRPr="007E4902">
        <w:rPr>
          <w:sz w:val="28"/>
          <w:szCs w:val="28"/>
          <w:lang w:eastAsia="en-US"/>
        </w:rPr>
        <w:t>2</w:t>
      </w:r>
      <w:r w:rsidRPr="007E4902">
        <w:rPr>
          <w:sz w:val="28"/>
          <w:szCs w:val="28"/>
          <w:lang w:val="en-US" w:eastAsia="en-US"/>
        </w:rPr>
        <w:t>D</w:t>
      </w:r>
      <w:r w:rsidRPr="007E4902">
        <w:rPr>
          <w:sz w:val="28"/>
          <w:szCs w:val="28"/>
          <w:lang w:eastAsia="en-US"/>
        </w:rPr>
        <w:t xml:space="preserve">6, в частности, с лекарственными средствами, которые имеют узкий терапевтический индекс. Необходимо рассмотреть вариант снижения дозы лекарственных препаратов с узким терапевтическим индексом, которые </w:t>
      </w:r>
      <w:proofErr w:type="spellStart"/>
      <w:r w:rsidRPr="007E4902">
        <w:rPr>
          <w:sz w:val="28"/>
          <w:szCs w:val="28"/>
          <w:lang w:eastAsia="en-US"/>
        </w:rPr>
        <w:t>метаболизируются</w:t>
      </w:r>
      <w:proofErr w:type="spellEnd"/>
      <w:r w:rsidRPr="007E4902">
        <w:rPr>
          <w:sz w:val="28"/>
          <w:szCs w:val="28"/>
          <w:lang w:eastAsia="en-US"/>
        </w:rPr>
        <w:t xml:space="preserve"> </w:t>
      </w:r>
      <w:r w:rsidRPr="007E4902">
        <w:rPr>
          <w:sz w:val="28"/>
          <w:szCs w:val="28"/>
          <w:lang w:val="en-US" w:eastAsia="en-US"/>
        </w:rPr>
        <w:t>CYP</w:t>
      </w:r>
      <w:r w:rsidRPr="007E4902">
        <w:rPr>
          <w:sz w:val="28"/>
          <w:szCs w:val="28"/>
          <w:lang w:eastAsia="en-US"/>
        </w:rPr>
        <w:t>2</w:t>
      </w:r>
      <w:r w:rsidRPr="007E4902">
        <w:rPr>
          <w:sz w:val="28"/>
          <w:szCs w:val="28"/>
          <w:lang w:val="en-US" w:eastAsia="en-US"/>
        </w:rPr>
        <w:t>D</w:t>
      </w:r>
      <w:r w:rsidRPr="007E4902">
        <w:rPr>
          <w:sz w:val="28"/>
          <w:szCs w:val="28"/>
          <w:lang w:eastAsia="en-US"/>
        </w:rPr>
        <w:t xml:space="preserve">6. Примеры лекарственных средств, которые </w:t>
      </w:r>
      <w:proofErr w:type="spellStart"/>
      <w:r w:rsidRPr="007E4902">
        <w:rPr>
          <w:sz w:val="28"/>
          <w:szCs w:val="28"/>
          <w:lang w:eastAsia="en-US"/>
        </w:rPr>
        <w:t>метаболизируются</w:t>
      </w:r>
      <w:proofErr w:type="spellEnd"/>
      <w:r w:rsidRPr="007E4902">
        <w:rPr>
          <w:sz w:val="28"/>
          <w:szCs w:val="28"/>
          <w:lang w:eastAsia="en-US"/>
        </w:rPr>
        <w:t xml:space="preserve"> </w:t>
      </w:r>
      <w:r w:rsidRPr="007E4902">
        <w:rPr>
          <w:sz w:val="28"/>
          <w:szCs w:val="28"/>
          <w:lang w:val="en-US" w:eastAsia="en-US"/>
        </w:rPr>
        <w:t>CYP</w:t>
      </w:r>
      <w:r w:rsidRPr="007E4902">
        <w:rPr>
          <w:sz w:val="28"/>
          <w:szCs w:val="28"/>
          <w:lang w:eastAsia="en-US"/>
        </w:rPr>
        <w:t>2</w:t>
      </w:r>
      <w:r w:rsidRPr="007E4902">
        <w:rPr>
          <w:sz w:val="28"/>
          <w:szCs w:val="28"/>
          <w:lang w:val="en-US" w:eastAsia="en-US"/>
        </w:rPr>
        <w:t>D</w:t>
      </w:r>
      <w:r w:rsidRPr="007E4902">
        <w:rPr>
          <w:sz w:val="28"/>
          <w:szCs w:val="28"/>
          <w:lang w:eastAsia="en-US"/>
        </w:rPr>
        <w:t xml:space="preserve">6, включают </w:t>
      </w:r>
      <w:proofErr w:type="spellStart"/>
      <w:r w:rsidRPr="007E4902">
        <w:rPr>
          <w:sz w:val="28"/>
          <w:szCs w:val="28"/>
          <w:lang w:eastAsia="en-US"/>
        </w:rPr>
        <w:lastRenderedPageBreak/>
        <w:t>метопролол</w:t>
      </w:r>
      <w:proofErr w:type="spellEnd"/>
      <w:r w:rsidRPr="007E4902">
        <w:rPr>
          <w:sz w:val="28"/>
          <w:szCs w:val="28"/>
          <w:lang w:eastAsia="en-US"/>
        </w:rPr>
        <w:t xml:space="preserve">, </w:t>
      </w:r>
      <w:proofErr w:type="spellStart"/>
      <w:r w:rsidRPr="007E4902">
        <w:rPr>
          <w:sz w:val="28"/>
          <w:szCs w:val="28"/>
          <w:lang w:eastAsia="en-US"/>
        </w:rPr>
        <w:t>пропранолол</w:t>
      </w:r>
      <w:proofErr w:type="spellEnd"/>
      <w:r w:rsidRPr="007E4902">
        <w:rPr>
          <w:sz w:val="28"/>
          <w:szCs w:val="28"/>
          <w:lang w:eastAsia="en-US"/>
        </w:rPr>
        <w:t xml:space="preserve">, </w:t>
      </w:r>
      <w:proofErr w:type="spellStart"/>
      <w:r w:rsidRPr="007E4902">
        <w:rPr>
          <w:sz w:val="28"/>
          <w:szCs w:val="28"/>
          <w:lang w:eastAsia="en-US"/>
        </w:rPr>
        <w:t>дезипрамин</w:t>
      </w:r>
      <w:proofErr w:type="spellEnd"/>
      <w:r w:rsidRPr="007E4902">
        <w:rPr>
          <w:sz w:val="28"/>
          <w:szCs w:val="28"/>
          <w:lang w:eastAsia="en-US"/>
        </w:rPr>
        <w:t xml:space="preserve">, </w:t>
      </w:r>
      <w:proofErr w:type="spellStart"/>
      <w:r w:rsidRPr="007E4902">
        <w:rPr>
          <w:sz w:val="28"/>
          <w:szCs w:val="28"/>
          <w:lang w:eastAsia="en-US"/>
        </w:rPr>
        <w:t>венлафаксин</w:t>
      </w:r>
      <w:proofErr w:type="spellEnd"/>
      <w:r w:rsidRPr="007E4902">
        <w:rPr>
          <w:sz w:val="28"/>
          <w:szCs w:val="28"/>
          <w:lang w:eastAsia="en-US"/>
        </w:rPr>
        <w:t xml:space="preserve">, галоперидол, </w:t>
      </w:r>
      <w:proofErr w:type="spellStart"/>
      <w:r w:rsidRPr="007E4902">
        <w:rPr>
          <w:sz w:val="28"/>
          <w:szCs w:val="28"/>
          <w:lang w:eastAsia="en-US"/>
        </w:rPr>
        <w:t>рисперидон</w:t>
      </w:r>
      <w:proofErr w:type="spellEnd"/>
      <w:r w:rsidRPr="007E4902">
        <w:rPr>
          <w:sz w:val="28"/>
          <w:szCs w:val="28"/>
          <w:lang w:eastAsia="en-US"/>
        </w:rPr>
        <w:t xml:space="preserve">, </w:t>
      </w:r>
      <w:proofErr w:type="spellStart"/>
      <w:r w:rsidRPr="007E4902">
        <w:rPr>
          <w:sz w:val="28"/>
          <w:szCs w:val="28"/>
          <w:lang w:eastAsia="en-US"/>
        </w:rPr>
        <w:t>пропафенон</w:t>
      </w:r>
      <w:proofErr w:type="spellEnd"/>
      <w:r w:rsidRPr="007E4902">
        <w:rPr>
          <w:sz w:val="28"/>
          <w:szCs w:val="28"/>
          <w:lang w:eastAsia="en-US"/>
        </w:rPr>
        <w:t xml:space="preserve">, </w:t>
      </w:r>
      <w:proofErr w:type="spellStart"/>
      <w:r w:rsidRPr="007E4902">
        <w:rPr>
          <w:sz w:val="28"/>
          <w:szCs w:val="28"/>
          <w:lang w:eastAsia="en-US"/>
        </w:rPr>
        <w:t>флекаинид</w:t>
      </w:r>
      <w:proofErr w:type="spellEnd"/>
      <w:r w:rsidRPr="007E4902">
        <w:rPr>
          <w:sz w:val="28"/>
          <w:szCs w:val="28"/>
          <w:lang w:eastAsia="en-US"/>
        </w:rPr>
        <w:t xml:space="preserve">, кодеин, </w:t>
      </w:r>
      <w:proofErr w:type="spellStart"/>
      <w:r w:rsidRPr="007E4902">
        <w:rPr>
          <w:sz w:val="28"/>
          <w:szCs w:val="28"/>
          <w:lang w:eastAsia="en-US"/>
        </w:rPr>
        <w:t>оксикодон</w:t>
      </w:r>
      <w:proofErr w:type="spellEnd"/>
      <w:r w:rsidRPr="007E4902">
        <w:rPr>
          <w:sz w:val="28"/>
          <w:szCs w:val="28"/>
          <w:lang w:eastAsia="en-US"/>
        </w:rPr>
        <w:t xml:space="preserve"> и </w:t>
      </w:r>
      <w:proofErr w:type="spellStart"/>
      <w:r w:rsidRPr="007E4902">
        <w:rPr>
          <w:sz w:val="28"/>
          <w:szCs w:val="28"/>
          <w:lang w:eastAsia="en-US"/>
        </w:rPr>
        <w:t>трамадол</w:t>
      </w:r>
      <w:proofErr w:type="spellEnd"/>
      <w:r w:rsidRPr="007E4902">
        <w:rPr>
          <w:sz w:val="28"/>
          <w:szCs w:val="28"/>
          <w:lang w:eastAsia="en-US"/>
        </w:rPr>
        <w:t xml:space="preserve"> </w:t>
      </w:r>
      <w:r w:rsidRPr="007E4902">
        <w:rPr>
          <w:rFonts w:eastAsia="TimesNewRoman"/>
          <w:sz w:val="28"/>
          <w:szCs w:val="28"/>
          <w:lang w:eastAsia="en-US"/>
        </w:rPr>
        <w:t xml:space="preserve">(последним трем препаратам требуется </w:t>
      </w:r>
      <w:r w:rsidRPr="007E4902">
        <w:rPr>
          <w:rFonts w:eastAsia="TimesNewRoman"/>
          <w:sz w:val="28"/>
          <w:szCs w:val="28"/>
          <w:lang w:val="en-US" w:eastAsia="en-US"/>
        </w:rPr>
        <w:t>CYP</w:t>
      </w:r>
      <w:r w:rsidRPr="007E4902">
        <w:rPr>
          <w:rFonts w:eastAsia="TimesNewRoman"/>
          <w:sz w:val="28"/>
          <w:szCs w:val="28"/>
          <w:lang w:eastAsia="en-US"/>
        </w:rPr>
        <w:t>2</w:t>
      </w:r>
      <w:r w:rsidRPr="007E4902">
        <w:rPr>
          <w:rFonts w:eastAsia="TimesNewRoman"/>
          <w:sz w:val="28"/>
          <w:szCs w:val="28"/>
          <w:lang w:val="en-US" w:eastAsia="en-US"/>
        </w:rPr>
        <w:t>D</w:t>
      </w:r>
      <w:r w:rsidRPr="007E4902">
        <w:rPr>
          <w:rFonts w:eastAsia="TimesNewRoman"/>
          <w:sz w:val="28"/>
          <w:szCs w:val="28"/>
          <w:lang w:eastAsia="en-US"/>
        </w:rPr>
        <w:t xml:space="preserve">6 для образования их активных анальгезирующих метаболитов). </w:t>
      </w:r>
    </w:p>
    <w:p w14:paraId="6FBCF85D" w14:textId="77777777" w:rsidR="007E4902" w:rsidRPr="007E4902" w:rsidRDefault="007E4902" w:rsidP="007E4902">
      <w:pPr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7E4902">
        <w:rPr>
          <w:color w:val="000000"/>
          <w:sz w:val="28"/>
          <w:szCs w:val="28"/>
          <w:lang w:eastAsia="en-US"/>
        </w:rPr>
        <w:t xml:space="preserve">В исследовании лекарственного взаимодействия, с участием фермента CYP2C8, совместное применение </w:t>
      </w:r>
      <w:proofErr w:type="spellStart"/>
      <w:r w:rsidRPr="007E4902">
        <w:rPr>
          <w:color w:val="000000"/>
          <w:sz w:val="28"/>
          <w:szCs w:val="28"/>
          <w:lang w:eastAsia="en-US"/>
        </w:rPr>
        <w:t>пиоглитазона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Pr="007E4902">
        <w:rPr>
          <w:color w:val="000000"/>
          <w:sz w:val="28"/>
          <w:szCs w:val="28"/>
          <w:lang w:eastAsia="en-US"/>
        </w:rPr>
        <w:t xml:space="preserve">и  </w:t>
      </w:r>
      <w:proofErr w:type="spellStart"/>
      <w:r w:rsidRPr="007E4902">
        <w:rPr>
          <w:color w:val="000000"/>
          <w:sz w:val="28"/>
          <w:szCs w:val="28"/>
          <w:lang w:eastAsia="en-US"/>
        </w:rPr>
        <w:t>абиратерона</w:t>
      </w:r>
      <w:proofErr w:type="spellEnd"/>
      <w:proofErr w:type="gramEnd"/>
      <w:r w:rsidRPr="007E4902">
        <w:rPr>
          <w:color w:val="000000"/>
          <w:sz w:val="28"/>
          <w:szCs w:val="28"/>
          <w:lang w:eastAsia="en-US"/>
        </w:rPr>
        <w:t xml:space="preserve"> ацетата в разовой дозе 1000 мг, приводило к повышению </w:t>
      </w:r>
      <w:r w:rsidRPr="007E4902">
        <w:rPr>
          <w:color w:val="000000"/>
          <w:sz w:val="28"/>
          <w:szCs w:val="28"/>
          <w:lang w:val="en-US" w:eastAsia="en-US"/>
        </w:rPr>
        <w:t>AUC</w:t>
      </w:r>
      <w:r w:rsidRPr="007E4902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7E4902">
        <w:rPr>
          <w:color w:val="000000"/>
          <w:sz w:val="28"/>
          <w:szCs w:val="28"/>
          <w:lang w:eastAsia="en-US"/>
        </w:rPr>
        <w:t>пиоглитазона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на 46%, и снижению </w:t>
      </w:r>
      <w:r w:rsidRPr="007E4902">
        <w:rPr>
          <w:color w:val="000000"/>
          <w:sz w:val="28"/>
          <w:szCs w:val="28"/>
          <w:lang w:val="en-US" w:eastAsia="en-US"/>
        </w:rPr>
        <w:t>AUC</w:t>
      </w:r>
      <w:r w:rsidRPr="007E4902">
        <w:rPr>
          <w:color w:val="000000"/>
          <w:sz w:val="28"/>
          <w:szCs w:val="28"/>
          <w:lang w:eastAsia="en-US"/>
        </w:rPr>
        <w:t xml:space="preserve"> каждого активного метаболита </w:t>
      </w:r>
      <w:proofErr w:type="spellStart"/>
      <w:r w:rsidRPr="007E4902">
        <w:rPr>
          <w:color w:val="000000"/>
          <w:sz w:val="28"/>
          <w:szCs w:val="28"/>
          <w:lang w:eastAsia="en-US"/>
        </w:rPr>
        <w:t>пиоглитазона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M-III и M-IV на 10%.</w:t>
      </w:r>
    </w:p>
    <w:p w14:paraId="3F90ECF0" w14:textId="77777777" w:rsidR="007E4902" w:rsidRPr="007E4902" w:rsidRDefault="007E4902" w:rsidP="007E4902">
      <w:pPr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7E4902">
        <w:rPr>
          <w:color w:val="000000"/>
          <w:sz w:val="28"/>
          <w:szCs w:val="28"/>
          <w:lang w:eastAsia="en-US"/>
        </w:rPr>
        <w:t xml:space="preserve">Хотя полученные результаты показывают, что клинически значимого увеличения в экспозиции не ожидается, при совместном применении препарата </w:t>
      </w:r>
      <w:proofErr w:type="spellStart"/>
      <w:r>
        <w:rPr>
          <w:color w:val="000000"/>
          <w:sz w:val="28"/>
          <w:szCs w:val="28"/>
          <w:lang w:eastAsia="en-US"/>
        </w:rPr>
        <w:t>Бидирон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с препаратами, преимущественно выводящимися CYP2C8, необходимо наблюдение на наличие признаков токсичности, связанных с субстратами CYP2C8, имеющих узкий терапевтический индекс.</w:t>
      </w:r>
    </w:p>
    <w:p w14:paraId="35DE956B" w14:textId="77777777" w:rsidR="007E4902" w:rsidRPr="007E4902" w:rsidRDefault="007E4902" w:rsidP="007E4902">
      <w:pPr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7E4902">
        <w:rPr>
          <w:i/>
          <w:color w:val="000000"/>
          <w:sz w:val="28"/>
          <w:szCs w:val="28"/>
          <w:lang w:val="en-US" w:eastAsia="en-US"/>
        </w:rPr>
        <w:t>In</w:t>
      </w:r>
      <w:r w:rsidRPr="007E4902">
        <w:rPr>
          <w:i/>
          <w:color w:val="000000"/>
          <w:sz w:val="28"/>
          <w:szCs w:val="28"/>
          <w:lang w:eastAsia="en-US"/>
        </w:rPr>
        <w:t xml:space="preserve"> </w:t>
      </w:r>
      <w:r w:rsidRPr="007E4902">
        <w:rPr>
          <w:i/>
          <w:color w:val="000000"/>
          <w:sz w:val="28"/>
          <w:szCs w:val="28"/>
          <w:lang w:val="en-US" w:eastAsia="en-US"/>
        </w:rPr>
        <w:t>vitro</w:t>
      </w:r>
      <w:r w:rsidRPr="007E4902">
        <w:rPr>
          <w:i/>
          <w:color w:val="000000"/>
          <w:sz w:val="28"/>
          <w:szCs w:val="28"/>
          <w:lang w:eastAsia="en-US"/>
        </w:rPr>
        <w:t xml:space="preserve">, </w:t>
      </w:r>
      <w:r w:rsidRPr="007E4902">
        <w:rPr>
          <w:color w:val="000000"/>
          <w:sz w:val="28"/>
          <w:szCs w:val="28"/>
          <w:lang w:eastAsia="en-US"/>
        </w:rPr>
        <w:t xml:space="preserve">основные метаболиты </w:t>
      </w:r>
      <w:proofErr w:type="spellStart"/>
      <w:r w:rsidRPr="007E4902">
        <w:rPr>
          <w:color w:val="000000"/>
          <w:sz w:val="28"/>
          <w:szCs w:val="28"/>
          <w:lang w:eastAsia="en-US"/>
        </w:rPr>
        <w:t>абиратерона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сульфата и N-оксид </w:t>
      </w:r>
      <w:proofErr w:type="spellStart"/>
      <w:r w:rsidRPr="007E4902">
        <w:rPr>
          <w:color w:val="000000"/>
          <w:sz w:val="28"/>
          <w:szCs w:val="28"/>
          <w:lang w:eastAsia="en-US"/>
        </w:rPr>
        <w:t>абиратерона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сульфата ингибируют переносчик печеночного захвата OATP1B1 и, как следствие, могут привести к увеличению концентрации лекарственных средств, которые выводятся OATP1B1. Клинические данные подтверждающие взаимодействия, основанные на переносе, отсутствуют.</w:t>
      </w:r>
    </w:p>
    <w:p w14:paraId="371708BB" w14:textId="77777777" w:rsidR="007E4902" w:rsidRPr="007E4902" w:rsidRDefault="007E4902" w:rsidP="007E4902">
      <w:pPr>
        <w:autoSpaceDE w:val="0"/>
        <w:autoSpaceDN w:val="0"/>
        <w:jc w:val="both"/>
        <w:rPr>
          <w:i/>
          <w:color w:val="000000"/>
          <w:sz w:val="28"/>
          <w:szCs w:val="28"/>
          <w:lang w:eastAsia="en-US"/>
        </w:rPr>
      </w:pPr>
      <w:r w:rsidRPr="007E4902">
        <w:rPr>
          <w:i/>
          <w:color w:val="000000"/>
          <w:sz w:val="28"/>
          <w:szCs w:val="28"/>
          <w:lang w:eastAsia="en-US"/>
        </w:rPr>
        <w:t>Применение с препаратами, удлиняющими интервал QT</w:t>
      </w:r>
    </w:p>
    <w:p w14:paraId="09B6C621" w14:textId="77777777" w:rsidR="007E4902" w:rsidRPr="007E4902" w:rsidRDefault="007E4902" w:rsidP="007E4902">
      <w:pPr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7E4902">
        <w:rPr>
          <w:color w:val="000000"/>
          <w:sz w:val="28"/>
          <w:szCs w:val="28"/>
          <w:lang w:eastAsia="en-US"/>
        </w:rPr>
        <w:t xml:space="preserve">Поскольку антиандрогенная терапия может привести к удлинению интервала QT, рекомендуется соблюдать осторожность при совместном применении препарата </w:t>
      </w:r>
      <w:proofErr w:type="spellStart"/>
      <w:r w:rsidR="005D2AA3">
        <w:rPr>
          <w:color w:val="000000"/>
          <w:sz w:val="28"/>
          <w:szCs w:val="28"/>
          <w:lang w:eastAsia="en-US"/>
        </w:rPr>
        <w:t>Бидирон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с лекарственными средствами, удлиняющими интервал QT или лекарственными средствами способными вызывать желудочковую тахикардию по типу «пируэт», таких как, антиаритмические лекарственные средства класса IA (например, хинидин, </w:t>
      </w:r>
      <w:proofErr w:type="spellStart"/>
      <w:r w:rsidRPr="007E4902">
        <w:rPr>
          <w:color w:val="000000"/>
          <w:sz w:val="28"/>
          <w:szCs w:val="28"/>
          <w:lang w:eastAsia="en-US"/>
        </w:rPr>
        <w:t>дизопирамид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) или класса III (например, амиодарон, </w:t>
      </w:r>
      <w:proofErr w:type="spellStart"/>
      <w:r w:rsidRPr="007E4902">
        <w:rPr>
          <w:color w:val="000000"/>
          <w:sz w:val="28"/>
          <w:szCs w:val="28"/>
          <w:lang w:eastAsia="en-US"/>
        </w:rPr>
        <w:t>соталол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Pr="007E4902">
        <w:rPr>
          <w:color w:val="000000"/>
          <w:sz w:val="28"/>
          <w:szCs w:val="28"/>
          <w:lang w:eastAsia="en-US"/>
        </w:rPr>
        <w:t>дофетилид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Pr="007E4902">
        <w:rPr>
          <w:color w:val="000000"/>
          <w:sz w:val="28"/>
          <w:szCs w:val="28"/>
          <w:lang w:eastAsia="en-US"/>
        </w:rPr>
        <w:t>ибутилид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), метадон, </w:t>
      </w:r>
      <w:proofErr w:type="spellStart"/>
      <w:r w:rsidRPr="007E4902">
        <w:rPr>
          <w:color w:val="000000"/>
          <w:sz w:val="28"/>
          <w:szCs w:val="28"/>
          <w:lang w:eastAsia="en-US"/>
        </w:rPr>
        <w:t>моксифлоксацин</w:t>
      </w:r>
      <w:proofErr w:type="spellEnd"/>
      <w:r w:rsidRPr="007E4902">
        <w:rPr>
          <w:color w:val="000000"/>
          <w:sz w:val="28"/>
          <w:szCs w:val="28"/>
          <w:lang w:eastAsia="en-US"/>
        </w:rPr>
        <w:t>, антипсихотические препараты и др.</w:t>
      </w:r>
    </w:p>
    <w:p w14:paraId="43DB8B72" w14:textId="77777777" w:rsidR="007E4902" w:rsidRPr="007E4902" w:rsidRDefault="007E4902" w:rsidP="007E4902">
      <w:pPr>
        <w:autoSpaceDE w:val="0"/>
        <w:autoSpaceDN w:val="0"/>
        <w:jc w:val="both"/>
        <w:rPr>
          <w:i/>
          <w:color w:val="000000"/>
          <w:sz w:val="28"/>
          <w:szCs w:val="28"/>
          <w:lang w:eastAsia="en-US"/>
        </w:rPr>
      </w:pPr>
      <w:r w:rsidRPr="007E4902">
        <w:rPr>
          <w:i/>
          <w:color w:val="000000"/>
          <w:sz w:val="28"/>
          <w:szCs w:val="28"/>
          <w:lang w:eastAsia="en-US"/>
        </w:rPr>
        <w:t xml:space="preserve">Применение со </w:t>
      </w:r>
      <w:proofErr w:type="spellStart"/>
      <w:r w:rsidRPr="007E4902">
        <w:rPr>
          <w:i/>
          <w:color w:val="000000"/>
          <w:sz w:val="28"/>
          <w:szCs w:val="28"/>
          <w:lang w:eastAsia="en-US"/>
        </w:rPr>
        <w:t>спиронолактоном</w:t>
      </w:r>
      <w:proofErr w:type="spellEnd"/>
    </w:p>
    <w:p w14:paraId="58817BBD" w14:textId="77777777" w:rsidR="007E4902" w:rsidRPr="007E4902" w:rsidRDefault="007E4902" w:rsidP="007E4902">
      <w:pPr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proofErr w:type="spellStart"/>
      <w:r w:rsidRPr="007E4902">
        <w:rPr>
          <w:color w:val="000000"/>
          <w:sz w:val="28"/>
          <w:szCs w:val="28"/>
          <w:lang w:eastAsia="en-US"/>
        </w:rPr>
        <w:t>Спиронолактон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связывается с рецепторами андрогенов и может увеличить уровни простат-специфического антигена (ПСА). Применение </w:t>
      </w:r>
      <w:proofErr w:type="spellStart"/>
      <w:r w:rsidRPr="007E4902">
        <w:rPr>
          <w:color w:val="000000"/>
          <w:sz w:val="28"/>
          <w:szCs w:val="28"/>
          <w:lang w:eastAsia="en-US"/>
        </w:rPr>
        <w:t>спиронолактона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с препаратом </w:t>
      </w:r>
      <w:proofErr w:type="spellStart"/>
      <w:r w:rsidR="005D2AA3">
        <w:rPr>
          <w:color w:val="000000"/>
          <w:sz w:val="28"/>
          <w:szCs w:val="28"/>
          <w:lang w:eastAsia="en-US"/>
        </w:rPr>
        <w:t>Бидирон</w:t>
      </w:r>
      <w:proofErr w:type="spellEnd"/>
      <w:r w:rsidRPr="007E4902">
        <w:rPr>
          <w:color w:val="000000"/>
          <w:sz w:val="28"/>
          <w:szCs w:val="28"/>
          <w:lang w:eastAsia="en-US"/>
        </w:rPr>
        <w:t xml:space="preserve"> не рекомендуется.</w:t>
      </w:r>
    </w:p>
    <w:p w14:paraId="7A74EE01" w14:textId="77777777" w:rsidR="00F037A7" w:rsidRPr="00F037A7" w:rsidRDefault="00F037A7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F037A7">
        <w:rPr>
          <w:b/>
          <w:bCs/>
          <w:i/>
          <w:color w:val="000000"/>
          <w:spacing w:val="-3"/>
          <w:sz w:val="28"/>
          <w:szCs w:val="28"/>
        </w:rPr>
        <w:t>Специальные предупреждения</w:t>
      </w:r>
    </w:p>
    <w:p w14:paraId="72DB8F3A" w14:textId="77777777" w:rsidR="002C79D8" w:rsidRPr="002C79D8" w:rsidRDefault="002C79D8" w:rsidP="002C79D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 w:rsidRPr="002C79D8">
        <w:rPr>
          <w:i/>
          <w:sz w:val="28"/>
          <w:szCs w:val="28"/>
          <w:lang w:eastAsia="en-US"/>
        </w:rPr>
        <w:t xml:space="preserve">Артериальная гипертензия, </w:t>
      </w:r>
      <w:proofErr w:type="spellStart"/>
      <w:r w:rsidRPr="002C79D8">
        <w:rPr>
          <w:i/>
          <w:sz w:val="28"/>
          <w:szCs w:val="28"/>
          <w:lang w:eastAsia="en-US"/>
        </w:rPr>
        <w:t>гипокалиемия</w:t>
      </w:r>
      <w:proofErr w:type="spellEnd"/>
      <w:r w:rsidRPr="002C79D8">
        <w:rPr>
          <w:i/>
          <w:sz w:val="28"/>
          <w:szCs w:val="28"/>
          <w:lang w:eastAsia="en-US"/>
        </w:rPr>
        <w:t xml:space="preserve">, задержка жидкости и сердечная недостаточность вследствие избытка </w:t>
      </w:r>
      <w:proofErr w:type="spellStart"/>
      <w:r w:rsidRPr="002C79D8">
        <w:rPr>
          <w:i/>
          <w:sz w:val="28"/>
          <w:szCs w:val="28"/>
          <w:lang w:eastAsia="en-US"/>
        </w:rPr>
        <w:t>минералокортикоидов</w:t>
      </w:r>
      <w:proofErr w:type="spellEnd"/>
    </w:p>
    <w:p w14:paraId="6C128F71" w14:textId="77777777" w:rsidR="002C79D8" w:rsidRPr="002C79D8" w:rsidRDefault="002C79D8" w:rsidP="002C79D8">
      <w:pPr>
        <w:jc w:val="both"/>
        <w:rPr>
          <w:szCs w:val="24"/>
          <w:lang w:eastAsia="en-US"/>
        </w:rPr>
      </w:pPr>
      <w:r>
        <w:rPr>
          <w:sz w:val="28"/>
          <w:szCs w:val="28"/>
          <w:lang w:eastAsia="en-US"/>
        </w:rPr>
        <w:t xml:space="preserve">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2C79D8">
        <w:rPr>
          <w:sz w:val="28"/>
          <w:szCs w:val="28"/>
          <w:lang w:eastAsia="en-US"/>
        </w:rPr>
        <w:t xml:space="preserve"> может вызывать гипертензию, </w:t>
      </w:r>
      <w:proofErr w:type="spellStart"/>
      <w:r w:rsidRPr="002C79D8">
        <w:rPr>
          <w:sz w:val="28"/>
          <w:szCs w:val="28"/>
          <w:lang w:eastAsia="en-US"/>
        </w:rPr>
        <w:t>гипокалиемию</w:t>
      </w:r>
      <w:proofErr w:type="spellEnd"/>
      <w:r w:rsidRPr="002C79D8">
        <w:rPr>
          <w:sz w:val="28"/>
          <w:szCs w:val="28"/>
          <w:lang w:eastAsia="en-US"/>
        </w:rPr>
        <w:t xml:space="preserve"> и задержку жидкости, эти симптомы являются следствием роста уровня </w:t>
      </w:r>
      <w:proofErr w:type="spellStart"/>
      <w:r w:rsidRPr="002C79D8">
        <w:rPr>
          <w:sz w:val="28"/>
          <w:szCs w:val="28"/>
          <w:lang w:eastAsia="en-US"/>
        </w:rPr>
        <w:t>минералокортикоидов</w:t>
      </w:r>
      <w:proofErr w:type="spellEnd"/>
      <w:r w:rsidRPr="002C79D8">
        <w:rPr>
          <w:sz w:val="28"/>
          <w:szCs w:val="28"/>
          <w:lang w:eastAsia="en-US"/>
        </w:rPr>
        <w:t xml:space="preserve"> в результате ингибирования </w:t>
      </w:r>
      <w:r w:rsidRPr="002C79D8">
        <w:rPr>
          <w:sz w:val="28"/>
          <w:szCs w:val="28"/>
          <w:lang w:val="en-US" w:eastAsia="en-US"/>
        </w:rPr>
        <w:t>CYP</w:t>
      </w:r>
      <w:r w:rsidRPr="002C79D8">
        <w:rPr>
          <w:sz w:val="28"/>
          <w:szCs w:val="28"/>
          <w:lang w:eastAsia="en-US"/>
        </w:rPr>
        <w:t>17. Одновременный приём кортикостероидов уменьшает стимулирующее действие адренокортикотропного гормона (АКТГ), что приводит к снижению частоты и тяжести этих неблагоприятных явлений.</w:t>
      </w:r>
      <w:r w:rsidRPr="002C79D8">
        <w:rPr>
          <w:szCs w:val="24"/>
          <w:lang w:eastAsia="en-US"/>
        </w:rPr>
        <w:t xml:space="preserve"> </w:t>
      </w:r>
      <w:r w:rsidRPr="002C79D8">
        <w:rPr>
          <w:sz w:val="28"/>
          <w:szCs w:val="28"/>
          <w:lang w:eastAsia="en-US"/>
        </w:rPr>
        <w:t xml:space="preserve">Следует соблюдать осторожность при лечении больных, состояние которых может ухудшаться при повышении артериального давления, развитии </w:t>
      </w:r>
      <w:proofErr w:type="spellStart"/>
      <w:r w:rsidRPr="002C79D8">
        <w:rPr>
          <w:sz w:val="28"/>
          <w:szCs w:val="28"/>
          <w:lang w:eastAsia="en-US"/>
        </w:rPr>
        <w:t>гипокалиемии</w:t>
      </w:r>
      <w:proofErr w:type="spellEnd"/>
      <w:r w:rsidRPr="002C79D8">
        <w:rPr>
          <w:sz w:val="28"/>
          <w:szCs w:val="28"/>
          <w:lang w:eastAsia="en-US"/>
        </w:rPr>
        <w:t xml:space="preserve"> </w:t>
      </w:r>
      <w:r w:rsidRPr="002C79D8">
        <w:rPr>
          <w:sz w:val="28"/>
          <w:szCs w:val="28"/>
          <w:lang w:eastAsia="en-US"/>
        </w:rPr>
        <w:lastRenderedPageBreak/>
        <w:t xml:space="preserve">(например, пациенты, принимающие сердечные гликозиды) или при задержке жидкости (например, у пациентов с сердечной недостаточностью, у пациентов с тяжелой или нестабильной стенокардией, перенесенным инфарктом миокарда или желудочковой аритмией, а также с тяжелой почечной недостаточностью). </w:t>
      </w:r>
    </w:p>
    <w:p w14:paraId="1F15C722" w14:textId="77777777" w:rsidR="002C79D8" w:rsidRPr="002C79D8" w:rsidRDefault="002C79D8" w:rsidP="002C79D8">
      <w:pPr>
        <w:widowControl w:val="0"/>
        <w:suppressAutoHyphens/>
        <w:jc w:val="both"/>
        <w:rPr>
          <w:kern w:val="2"/>
          <w:sz w:val="28"/>
          <w:szCs w:val="28"/>
          <w:lang w:eastAsia="ar-SA"/>
        </w:rPr>
      </w:pPr>
      <w:r>
        <w:rPr>
          <w:sz w:val="28"/>
          <w:szCs w:val="28"/>
          <w:lang w:eastAsia="en-US"/>
        </w:rPr>
        <w:t xml:space="preserve">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2C79D8">
        <w:rPr>
          <w:sz w:val="28"/>
          <w:szCs w:val="28"/>
          <w:lang w:eastAsia="en-US"/>
        </w:rPr>
        <w:t xml:space="preserve"> следует с осторожностью назначать пациентам с сердечно-сосудистыми заболеваниями в анамнезе. </w:t>
      </w:r>
      <w:r w:rsidRPr="002C79D8">
        <w:rPr>
          <w:kern w:val="2"/>
          <w:sz w:val="28"/>
          <w:szCs w:val="28"/>
          <w:lang w:eastAsia="ar-SA"/>
        </w:rPr>
        <w:t>Безопасность для пациентов с фракцией выброса левого желудочка &lt;50% или сердечной недостаточностью функционального класса III или IV по классификации NYHA или сердечной недостаточностью функционального класса II-IV о классификации NYHA, не установлена.</w:t>
      </w:r>
    </w:p>
    <w:p w14:paraId="2185182E" w14:textId="77777777" w:rsidR="002C79D8" w:rsidRPr="002C79D8" w:rsidRDefault="002C79D8" w:rsidP="002C79D8">
      <w:pPr>
        <w:widowControl w:val="0"/>
        <w:suppressAutoHyphens/>
        <w:jc w:val="both"/>
        <w:rPr>
          <w:rFonts w:eastAsia="TimesNewRoman,Bold"/>
          <w:bCs/>
          <w:kern w:val="2"/>
          <w:sz w:val="28"/>
          <w:szCs w:val="28"/>
          <w:lang w:eastAsia="ar-SA"/>
        </w:rPr>
      </w:pPr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 xml:space="preserve">До лечения пациентов со значимым риском застойной сердечной недостаточности (например, с наличием в анамнезе сердечной недостаточности, неконтролируемой гипертензии или ишемической болезни сердца) необходима оценка функции сердца (например, эхокардиография). </w:t>
      </w:r>
      <w:r>
        <w:rPr>
          <w:rFonts w:eastAsia="TimesNewRoman,Bold"/>
          <w:bCs/>
          <w:kern w:val="2"/>
          <w:sz w:val="28"/>
          <w:szCs w:val="28"/>
          <w:lang w:eastAsia="ar-SA"/>
        </w:rPr>
        <w:t xml:space="preserve">До лечения препаратом </w:t>
      </w:r>
      <w:proofErr w:type="spellStart"/>
      <w:r>
        <w:rPr>
          <w:rFonts w:eastAsia="TimesNewRoman,Bold"/>
          <w:bCs/>
          <w:kern w:val="2"/>
          <w:sz w:val="28"/>
          <w:szCs w:val="28"/>
          <w:lang w:eastAsia="ar-SA"/>
        </w:rPr>
        <w:t>Бидирон</w:t>
      </w:r>
      <w:proofErr w:type="spellEnd"/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 xml:space="preserve"> должно быть проведено лечение сердечной недостаточности и оптимизирована функция сердца. Гипертензия, </w:t>
      </w:r>
      <w:proofErr w:type="spellStart"/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>гипокалиемия</w:t>
      </w:r>
      <w:proofErr w:type="spellEnd"/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 xml:space="preserve"> и задержка жидкости должны быть скорректированы, с дальнейшим контролем. Во время лечения следует осуществлять мониторинг артериального давления, уровня калия в сыворотке крови, задержки жидкости (прибавка массы тела, периферические отеки) и других признаков и симптомов застойной сердечной недостаточности </w:t>
      </w:r>
      <w:r w:rsidRPr="002C79D8">
        <w:rPr>
          <w:kern w:val="2"/>
          <w:sz w:val="28"/>
          <w:szCs w:val="28"/>
          <w:lang w:eastAsia="ar-SA"/>
        </w:rPr>
        <w:t>каждые две недели в течение трех месяцев, а затем – ежемесячно</w:t>
      </w:r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 xml:space="preserve">, а отклонения от нормы должны быть скорректированы. Удлинение интервала </w:t>
      </w:r>
      <w:r w:rsidRPr="002C79D8">
        <w:rPr>
          <w:rFonts w:eastAsia="TimesNewRoman,Bold"/>
          <w:bCs/>
          <w:kern w:val="2"/>
          <w:sz w:val="28"/>
          <w:szCs w:val="28"/>
          <w:lang w:val="en-US" w:eastAsia="ar-SA"/>
        </w:rPr>
        <w:t>QT</w:t>
      </w:r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 xml:space="preserve"> наблюдалось у пациентов, у к</w:t>
      </w:r>
      <w:r>
        <w:rPr>
          <w:rFonts w:eastAsia="TimesNewRoman,Bold"/>
          <w:bCs/>
          <w:kern w:val="2"/>
          <w:sz w:val="28"/>
          <w:szCs w:val="28"/>
          <w:lang w:eastAsia="ar-SA"/>
        </w:rPr>
        <w:t xml:space="preserve">оторых лечение препаратом </w:t>
      </w:r>
      <w:proofErr w:type="spellStart"/>
      <w:r>
        <w:rPr>
          <w:rFonts w:eastAsia="TimesNewRoman,Bold"/>
          <w:bCs/>
          <w:kern w:val="2"/>
          <w:sz w:val="28"/>
          <w:szCs w:val="28"/>
          <w:lang w:eastAsia="ar-SA"/>
        </w:rPr>
        <w:t>Бидирон</w:t>
      </w:r>
      <w:proofErr w:type="spellEnd"/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 xml:space="preserve"> сопровождалось </w:t>
      </w:r>
      <w:proofErr w:type="spellStart"/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>гипокалиемией</w:t>
      </w:r>
      <w:proofErr w:type="spellEnd"/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>. Необходимо оценить функцию сердца в соответствии с клиническими показаниями, назначить надлежащее лечение и рассмотреть прекр</w:t>
      </w:r>
      <w:r>
        <w:rPr>
          <w:rFonts w:eastAsia="TimesNewRoman,Bold"/>
          <w:bCs/>
          <w:kern w:val="2"/>
          <w:sz w:val="28"/>
          <w:szCs w:val="28"/>
          <w:lang w:eastAsia="ar-SA"/>
        </w:rPr>
        <w:t xml:space="preserve">ащение лечения препаратом </w:t>
      </w:r>
      <w:proofErr w:type="spellStart"/>
      <w:r>
        <w:rPr>
          <w:rFonts w:eastAsia="TimesNewRoman,Bold"/>
          <w:bCs/>
          <w:kern w:val="2"/>
          <w:sz w:val="28"/>
          <w:szCs w:val="28"/>
          <w:lang w:eastAsia="ar-SA"/>
        </w:rPr>
        <w:t>Бидирон</w:t>
      </w:r>
      <w:proofErr w:type="spellEnd"/>
      <w:r w:rsidRPr="002C79D8">
        <w:rPr>
          <w:rFonts w:eastAsia="TimesNewRoman,Bold"/>
          <w:bCs/>
          <w:kern w:val="2"/>
          <w:sz w:val="28"/>
          <w:szCs w:val="28"/>
          <w:lang w:eastAsia="ar-SA"/>
        </w:rPr>
        <w:t>, если имеется клинически значимое ухудшение функции сердца</w:t>
      </w:r>
      <w:r w:rsidRPr="002C79D8">
        <w:rPr>
          <w:rFonts w:ascii="Arial" w:eastAsia="TimesNewRoman,Bold" w:hAnsi="Arial" w:cs="Arial"/>
          <w:bCs/>
          <w:kern w:val="2"/>
          <w:sz w:val="20"/>
          <w:lang w:eastAsia="ar-SA"/>
        </w:rPr>
        <w:t xml:space="preserve">. </w:t>
      </w:r>
    </w:p>
    <w:p w14:paraId="09FD525D" w14:textId="77777777" w:rsidR="002C79D8" w:rsidRPr="002C79D8" w:rsidRDefault="002C79D8" w:rsidP="002C79D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proofErr w:type="spellStart"/>
      <w:r w:rsidRPr="002C79D8">
        <w:rPr>
          <w:i/>
          <w:sz w:val="28"/>
          <w:szCs w:val="28"/>
          <w:lang w:eastAsia="en-US"/>
        </w:rPr>
        <w:t>Гепатотоксичность</w:t>
      </w:r>
      <w:proofErr w:type="spellEnd"/>
      <w:r w:rsidRPr="002C79D8">
        <w:rPr>
          <w:i/>
          <w:sz w:val="28"/>
          <w:szCs w:val="28"/>
          <w:lang w:eastAsia="en-US"/>
        </w:rPr>
        <w:t xml:space="preserve"> и нарушения функции печени</w:t>
      </w:r>
    </w:p>
    <w:p w14:paraId="564D6F5C" w14:textId="77777777" w:rsidR="002C79D8" w:rsidRPr="002C79D8" w:rsidRDefault="002C79D8" w:rsidP="002C79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bookmarkStart w:id="1" w:name="_Hlk178755974"/>
      <w:r w:rsidRPr="002C79D8">
        <w:rPr>
          <w:sz w:val="28"/>
          <w:szCs w:val="28"/>
          <w:lang w:eastAsia="en-US"/>
        </w:rPr>
        <w:t xml:space="preserve">Отмечалось значимое повышение уровня печеночных ферментов, которое приводило к прекращению лечения или коррекции дозы. Перед началом лечения следует оценить уровень трансаминаз в сыворотке крови, этот же анализ следует выполнять каждые две недели в течение первых трёх месяцев лечения и в дальнейшем ежемесячно. </w:t>
      </w:r>
      <w:bookmarkEnd w:id="1"/>
      <w:r w:rsidRPr="002C79D8">
        <w:rPr>
          <w:sz w:val="28"/>
          <w:szCs w:val="28"/>
          <w:lang w:eastAsia="en-US"/>
        </w:rPr>
        <w:t xml:space="preserve">При появлении клинических симптомов или признаков </w:t>
      </w:r>
      <w:proofErr w:type="spellStart"/>
      <w:r w:rsidRPr="002C79D8">
        <w:rPr>
          <w:sz w:val="28"/>
          <w:szCs w:val="28"/>
          <w:lang w:eastAsia="en-US"/>
        </w:rPr>
        <w:t>гепатотоксичности</w:t>
      </w:r>
      <w:proofErr w:type="spellEnd"/>
      <w:r w:rsidRPr="002C79D8">
        <w:rPr>
          <w:sz w:val="28"/>
          <w:szCs w:val="28"/>
          <w:lang w:eastAsia="en-US"/>
        </w:rPr>
        <w:t>, следует незамедлительно измерить уровни трансаминаз в сыворотке крови. Если на любом этапе лечения, уровни АЛТ или АСТ повышаются до значений 5-кратно превышающих верхнюю границу нормы, следует незамедлительно прекратить терапию и тщательно контролировать функцию печени. Возобновление терапии допустимо только после восстановления функциональных проб печени до исходных значений пациента и с применением сниженной дозы.</w:t>
      </w:r>
    </w:p>
    <w:p w14:paraId="73B5F163" w14:textId="77777777" w:rsidR="002C79D8" w:rsidRPr="002C79D8" w:rsidRDefault="002C79D8" w:rsidP="002C79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C79D8">
        <w:rPr>
          <w:sz w:val="28"/>
          <w:szCs w:val="28"/>
          <w:lang w:eastAsia="en-US"/>
        </w:rPr>
        <w:lastRenderedPageBreak/>
        <w:t xml:space="preserve">В случае, если у пациента на любом этапе лечения развивается тяжёлая </w:t>
      </w:r>
      <w:proofErr w:type="spellStart"/>
      <w:r w:rsidRPr="002C79D8">
        <w:rPr>
          <w:sz w:val="28"/>
          <w:szCs w:val="28"/>
          <w:lang w:eastAsia="en-US"/>
        </w:rPr>
        <w:t>гепатотоксичность</w:t>
      </w:r>
      <w:proofErr w:type="spellEnd"/>
      <w:r w:rsidRPr="002C79D8">
        <w:rPr>
          <w:sz w:val="28"/>
          <w:szCs w:val="28"/>
          <w:lang w:eastAsia="en-US"/>
        </w:rPr>
        <w:t xml:space="preserve"> (уровни АЛТ или АСТ в 20 раз превышают верхнюю границу нормы), следует прекратить лечение и не подвергать данного пациента повторной терапии.  </w:t>
      </w:r>
    </w:p>
    <w:p w14:paraId="25FA626B" w14:textId="77777777" w:rsidR="002C79D8" w:rsidRPr="002C79D8" w:rsidRDefault="002C79D8" w:rsidP="002C79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C79D8">
        <w:rPr>
          <w:sz w:val="28"/>
          <w:szCs w:val="28"/>
          <w:lang w:eastAsia="en-US"/>
        </w:rPr>
        <w:t xml:space="preserve">Данные </w:t>
      </w:r>
      <w:r>
        <w:rPr>
          <w:sz w:val="28"/>
          <w:szCs w:val="28"/>
          <w:lang w:eastAsia="en-US"/>
        </w:rPr>
        <w:t xml:space="preserve">об использовании 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2C79D8">
        <w:rPr>
          <w:sz w:val="28"/>
          <w:szCs w:val="28"/>
          <w:lang w:eastAsia="en-US"/>
        </w:rPr>
        <w:t xml:space="preserve"> у пациентов с активным или симптоматическим вирусным гепатитом отсутствуют.</w:t>
      </w:r>
    </w:p>
    <w:p w14:paraId="119E7BAA" w14:textId="77777777" w:rsidR="002C79D8" w:rsidRPr="002C79D8" w:rsidRDefault="002C79D8" w:rsidP="002C79D8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  <w:lang w:eastAsia="en-US"/>
        </w:rPr>
      </w:pPr>
      <w:r w:rsidRPr="002C79D8">
        <w:rPr>
          <w:rFonts w:eastAsia="TimesNewRoman,Bold"/>
          <w:bCs/>
          <w:sz w:val="28"/>
          <w:szCs w:val="28"/>
          <w:lang w:eastAsia="en-US"/>
        </w:rPr>
        <w:t xml:space="preserve">Отсутствуют данные о клинической безопасности и эффективности многократных доз </w:t>
      </w:r>
      <w:proofErr w:type="spellStart"/>
      <w:r w:rsidRPr="002C79D8">
        <w:rPr>
          <w:rFonts w:eastAsia="TimesNewRoman,Bold"/>
          <w:bCs/>
          <w:sz w:val="28"/>
          <w:szCs w:val="28"/>
          <w:lang w:eastAsia="en-US"/>
        </w:rPr>
        <w:t>абиратерона</w:t>
      </w:r>
      <w:proofErr w:type="spellEnd"/>
      <w:r w:rsidRPr="002C79D8">
        <w:rPr>
          <w:rFonts w:eastAsia="TimesNewRoman,Bold"/>
          <w:bCs/>
          <w:sz w:val="28"/>
          <w:szCs w:val="28"/>
          <w:lang w:eastAsia="en-US"/>
        </w:rPr>
        <w:t xml:space="preserve"> ацетата при их назначении пациентам с умеренным или тяжелым нарушением функции печени (класс В </w:t>
      </w:r>
      <w:proofErr w:type="gramStart"/>
      <w:r w:rsidRPr="002C79D8">
        <w:rPr>
          <w:rFonts w:eastAsia="TimesNewRoman,Bold"/>
          <w:bCs/>
          <w:sz w:val="28"/>
          <w:szCs w:val="28"/>
          <w:lang w:eastAsia="en-US"/>
        </w:rPr>
        <w:t>или С</w:t>
      </w:r>
      <w:proofErr w:type="gramEnd"/>
      <w:r w:rsidRPr="002C79D8">
        <w:rPr>
          <w:rFonts w:eastAsia="TimesNewRoman,Bold"/>
          <w:bCs/>
          <w:sz w:val="28"/>
          <w:szCs w:val="28"/>
          <w:lang w:eastAsia="en-US"/>
        </w:rPr>
        <w:t xml:space="preserve"> согласно классификации по Чайлд-П</w:t>
      </w:r>
      <w:r>
        <w:rPr>
          <w:rFonts w:eastAsia="TimesNewRoman,Bold"/>
          <w:bCs/>
          <w:sz w:val="28"/>
          <w:szCs w:val="28"/>
          <w:lang w:eastAsia="en-US"/>
        </w:rPr>
        <w:t xml:space="preserve">ью). Применение препарата </w:t>
      </w:r>
      <w:proofErr w:type="spellStart"/>
      <w:r>
        <w:rPr>
          <w:rFonts w:eastAsia="TimesNewRoman,Bold"/>
          <w:bCs/>
          <w:sz w:val="28"/>
          <w:szCs w:val="28"/>
          <w:lang w:eastAsia="en-US"/>
        </w:rPr>
        <w:t>Бидирон</w:t>
      </w:r>
      <w:proofErr w:type="spellEnd"/>
      <w:r w:rsidRPr="002C79D8">
        <w:rPr>
          <w:rFonts w:eastAsia="TimesNewRoman,Bold"/>
          <w:bCs/>
          <w:sz w:val="28"/>
          <w:szCs w:val="28"/>
          <w:lang w:eastAsia="en-US"/>
        </w:rPr>
        <w:t xml:space="preserve"> должно тщательно оцениваться у пациентов с умеренным нарушением функции печени, для которых польза должна однозначно превосходить возмож</w:t>
      </w:r>
      <w:r>
        <w:rPr>
          <w:rFonts w:eastAsia="TimesNewRoman,Bold"/>
          <w:bCs/>
          <w:sz w:val="28"/>
          <w:szCs w:val="28"/>
          <w:lang w:eastAsia="en-US"/>
        </w:rPr>
        <w:t xml:space="preserve">ный риск. Препарат </w:t>
      </w:r>
      <w:proofErr w:type="spellStart"/>
      <w:r>
        <w:rPr>
          <w:rFonts w:eastAsia="TimesNewRoman,Bold"/>
          <w:bCs/>
          <w:sz w:val="28"/>
          <w:szCs w:val="28"/>
          <w:lang w:eastAsia="en-US"/>
        </w:rPr>
        <w:t>Бидирон</w:t>
      </w:r>
      <w:proofErr w:type="spellEnd"/>
      <w:r w:rsidRPr="002C79D8">
        <w:rPr>
          <w:rFonts w:eastAsia="TimesNewRoman,Bold"/>
          <w:bCs/>
          <w:sz w:val="28"/>
          <w:szCs w:val="28"/>
          <w:lang w:eastAsia="en-US"/>
        </w:rPr>
        <w:t xml:space="preserve"> не должен использоваться у пациентов с тяжелым нарушением функции печени. </w:t>
      </w:r>
    </w:p>
    <w:p w14:paraId="07FAE59A" w14:textId="77777777" w:rsidR="002C79D8" w:rsidRPr="002C79D8" w:rsidRDefault="002C79D8" w:rsidP="002C79D8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  <w:lang w:eastAsia="en-US"/>
        </w:rPr>
      </w:pPr>
      <w:r w:rsidRPr="002C79D8">
        <w:rPr>
          <w:rFonts w:eastAsia="TimesNewRoman,Bold"/>
          <w:bCs/>
          <w:sz w:val="28"/>
          <w:szCs w:val="28"/>
          <w:lang w:eastAsia="en-US"/>
        </w:rPr>
        <w:t xml:space="preserve">При </w:t>
      </w:r>
      <w:proofErr w:type="spellStart"/>
      <w:r w:rsidRPr="002C79D8">
        <w:rPr>
          <w:rFonts w:eastAsia="TimesNewRoman,Bold"/>
          <w:bCs/>
          <w:sz w:val="28"/>
          <w:szCs w:val="28"/>
          <w:lang w:eastAsia="en-US"/>
        </w:rPr>
        <w:t>постмаркетинговом</w:t>
      </w:r>
      <w:proofErr w:type="spellEnd"/>
      <w:r w:rsidRPr="002C79D8">
        <w:rPr>
          <w:rFonts w:eastAsia="TimesNewRoman,Bold"/>
          <w:bCs/>
          <w:sz w:val="28"/>
          <w:szCs w:val="28"/>
          <w:lang w:eastAsia="en-US"/>
        </w:rPr>
        <w:t xml:space="preserve"> применении препарата отмечались редкие случаи острой печеночной недостаточности и </w:t>
      </w:r>
      <w:proofErr w:type="spellStart"/>
      <w:r w:rsidRPr="002C79D8">
        <w:rPr>
          <w:rFonts w:eastAsia="TimesNewRoman,Bold"/>
          <w:bCs/>
          <w:sz w:val="28"/>
          <w:szCs w:val="28"/>
          <w:lang w:eastAsia="en-US"/>
        </w:rPr>
        <w:t>фульминантного</w:t>
      </w:r>
      <w:proofErr w:type="spellEnd"/>
      <w:r w:rsidRPr="002C79D8">
        <w:rPr>
          <w:rFonts w:eastAsia="TimesNewRoman,Bold"/>
          <w:bCs/>
          <w:sz w:val="28"/>
          <w:szCs w:val="28"/>
          <w:lang w:eastAsia="en-US"/>
        </w:rPr>
        <w:t xml:space="preserve"> гепатита, некоторые с летальным исходом.</w:t>
      </w:r>
    </w:p>
    <w:p w14:paraId="3F470B4E" w14:textId="77777777" w:rsidR="002C79D8" w:rsidRPr="002C79D8" w:rsidRDefault="002C79D8" w:rsidP="002C79D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 w:rsidRPr="002C79D8">
        <w:rPr>
          <w:i/>
          <w:sz w:val="28"/>
          <w:szCs w:val="28"/>
          <w:lang w:eastAsia="en-US"/>
        </w:rPr>
        <w:t xml:space="preserve">Отмена </w:t>
      </w:r>
      <w:proofErr w:type="spellStart"/>
      <w:r w:rsidRPr="002C79D8">
        <w:rPr>
          <w:i/>
          <w:sz w:val="28"/>
          <w:szCs w:val="28"/>
          <w:lang w:eastAsia="en-US"/>
        </w:rPr>
        <w:t>глюкокортикостероидов</w:t>
      </w:r>
      <w:proofErr w:type="spellEnd"/>
      <w:r w:rsidRPr="002C79D8">
        <w:rPr>
          <w:i/>
          <w:sz w:val="28"/>
          <w:szCs w:val="28"/>
          <w:lang w:eastAsia="en-US"/>
        </w:rPr>
        <w:t xml:space="preserve"> и купирование стрессовых ситуаций</w:t>
      </w:r>
    </w:p>
    <w:p w14:paraId="23897851" w14:textId="77777777" w:rsidR="002C79D8" w:rsidRPr="002C79D8" w:rsidRDefault="002C79D8" w:rsidP="002C79D8">
      <w:pPr>
        <w:jc w:val="both"/>
        <w:rPr>
          <w:sz w:val="28"/>
          <w:szCs w:val="28"/>
          <w:lang w:eastAsia="en-US"/>
        </w:rPr>
      </w:pPr>
      <w:r w:rsidRPr="002C79D8">
        <w:rPr>
          <w:sz w:val="28"/>
          <w:szCs w:val="28"/>
          <w:lang w:eastAsia="en-US"/>
        </w:rPr>
        <w:t xml:space="preserve">При отмене </w:t>
      </w:r>
      <w:proofErr w:type="spellStart"/>
      <w:r w:rsidRPr="002C79D8">
        <w:rPr>
          <w:sz w:val="28"/>
          <w:szCs w:val="28"/>
          <w:lang w:eastAsia="en-US"/>
        </w:rPr>
        <w:t>преднизона</w:t>
      </w:r>
      <w:proofErr w:type="spellEnd"/>
      <w:r w:rsidRPr="002C79D8">
        <w:rPr>
          <w:sz w:val="28"/>
          <w:szCs w:val="28"/>
          <w:lang w:eastAsia="en-US"/>
        </w:rPr>
        <w:t xml:space="preserve"> или преднизолона следует проявлять осторожность и контролировать признаки недостаточности функции коры надпочечников. </w:t>
      </w:r>
      <w:r>
        <w:rPr>
          <w:sz w:val="28"/>
          <w:szCs w:val="28"/>
          <w:lang w:eastAsia="en-US"/>
        </w:rPr>
        <w:t xml:space="preserve">Если применение препарата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2C79D8">
        <w:rPr>
          <w:sz w:val="28"/>
          <w:szCs w:val="28"/>
          <w:lang w:eastAsia="en-US"/>
        </w:rPr>
        <w:t xml:space="preserve"> продолжается после отмены </w:t>
      </w:r>
      <w:proofErr w:type="spellStart"/>
      <w:r w:rsidRPr="002C79D8">
        <w:rPr>
          <w:sz w:val="28"/>
          <w:szCs w:val="28"/>
          <w:lang w:eastAsia="en-US"/>
        </w:rPr>
        <w:t>глюкокортикостероидов</w:t>
      </w:r>
      <w:proofErr w:type="spellEnd"/>
      <w:r w:rsidRPr="002C79D8">
        <w:rPr>
          <w:sz w:val="28"/>
          <w:szCs w:val="28"/>
          <w:lang w:eastAsia="en-US"/>
        </w:rPr>
        <w:t xml:space="preserve">, пациенты должны наблюдаться на наличие симптомов избытка </w:t>
      </w:r>
      <w:proofErr w:type="spellStart"/>
      <w:r w:rsidRPr="002C79D8">
        <w:rPr>
          <w:sz w:val="28"/>
          <w:szCs w:val="28"/>
          <w:lang w:eastAsia="en-US"/>
        </w:rPr>
        <w:t>минералокортикоидов</w:t>
      </w:r>
      <w:proofErr w:type="spellEnd"/>
      <w:r w:rsidRPr="002C79D8">
        <w:rPr>
          <w:sz w:val="28"/>
          <w:szCs w:val="28"/>
          <w:lang w:eastAsia="en-US"/>
        </w:rPr>
        <w:t xml:space="preserve">. Пациентам, получающим </w:t>
      </w:r>
      <w:proofErr w:type="spellStart"/>
      <w:r w:rsidRPr="002C79D8">
        <w:rPr>
          <w:sz w:val="28"/>
          <w:szCs w:val="28"/>
          <w:lang w:eastAsia="en-US"/>
        </w:rPr>
        <w:t>преднизон</w:t>
      </w:r>
      <w:proofErr w:type="spellEnd"/>
      <w:r w:rsidRPr="002C79D8">
        <w:rPr>
          <w:sz w:val="28"/>
          <w:szCs w:val="28"/>
          <w:lang w:eastAsia="en-US"/>
        </w:rPr>
        <w:t xml:space="preserve"> или преднизолон, находившимся под влиянием непривычных стрессовых ситуаций может потребоваться повышенная доза </w:t>
      </w:r>
      <w:proofErr w:type="spellStart"/>
      <w:r w:rsidRPr="002C79D8">
        <w:rPr>
          <w:sz w:val="28"/>
          <w:szCs w:val="28"/>
          <w:lang w:eastAsia="en-US"/>
        </w:rPr>
        <w:t>глюкокортикостероидов</w:t>
      </w:r>
      <w:proofErr w:type="spellEnd"/>
      <w:r w:rsidRPr="002C79D8">
        <w:rPr>
          <w:sz w:val="28"/>
          <w:szCs w:val="28"/>
          <w:lang w:eastAsia="en-US"/>
        </w:rPr>
        <w:t xml:space="preserve"> перед, во время и после стрессовой ситуации. </w:t>
      </w:r>
    </w:p>
    <w:p w14:paraId="6BD9921E" w14:textId="77777777" w:rsidR="002C79D8" w:rsidRPr="002C79D8" w:rsidRDefault="002C79D8" w:rsidP="002C79D8">
      <w:pPr>
        <w:jc w:val="both"/>
        <w:rPr>
          <w:i/>
          <w:sz w:val="28"/>
          <w:szCs w:val="28"/>
          <w:lang w:eastAsia="en-US"/>
        </w:rPr>
      </w:pPr>
      <w:r w:rsidRPr="002C79D8">
        <w:rPr>
          <w:i/>
          <w:sz w:val="28"/>
          <w:szCs w:val="28"/>
          <w:lang w:eastAsia="en-US"/>
        </w:rPr>
        <w:t>Плотность костной ткани</w:t>
      </w:r>
    </w:p>
    <w:p w14:paraId="14C768CF" w14:textId="77777777" w:rsidR="002C79D8" w:rsidRPr="002C79D8" w:rsidRDefault="002C79D8" w:rsidP="002C79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C79D8">
        <w:rPr>
          <w:sz w:val="28"/>
          <w:szCs w:val="28"/>
          <w:lang w:eastAsia="en-US"/>
        </w:rPr>
        <w:t>Снижение плотности костной ткани может иметь место у мужчин с метастатическим прогрессирующим раком предстательной железы. Данный эффект может усиливаться при испо</w:t>
      </w:r>
      <w:r>
        <w:rPr>
          <w:sz w:val="28"/>
          <w:szCs w:val="28"/>
          <w:lang w:eastAsia="en-US"/>
        </w:rPr>
        <w:t xml:space="preserve">льзовании препарата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2C79D8">
        <w:rPr>
          <w:sz w:val="28"/>
          <w:szCs w:val="28"/>
          <w:lang w:eastAsia="en-US"/>
        </w:rPr>
        <w:t xml:space="preserve"> в сочетании с глюкокортикоидами.</w:t>
      </w:r>
    </w:p>
    <w:p w14:paraId="410C93DB" w14:textId="77777777" w:rsidR="002C79D8" w:rsidRPr="002C79D8" w:rsidRDefault="002C79D8" w:rsidP="002C79D8">
      <w:pPr>
        <w:jc w:val="both"/>
        <w:rPr>
          <w:sz w:val="28"/>
          <w:szCs w:val="28"/>
          <w:lang w:eastAsia="en-US"/>
        </w:rPr>
      </w:pPr>
      <w:r w:rsidRPr="002C79D8">
        <w:rPr>
          <w:i/>
          <w:sz w:val="28"/>
          <w:szCs w:val="28"/>
          <w:lang w:eastAsia="en-US"/>
        </w:rPr>
        <w:t xml:space="preserve">Использование </w:t>
      </w:r>
      <w:proofErr w:type="spellStart"/>
      <w:r w:rsidRPr="002C79D8">
        <w:rPr>
          <w:i/>
          <w:sz w:val="28"/>
          <w:szCs w:val="28"/>
          <w:lang w:eastAsia="en-US"/>
        </w:rPr>
        <w:t>кетоконазола</w:t>
      </w:r>
      <w:proofErr w:type="spellEnd"/>
      <w:r w:rsidRPr="002C79D8">
        <w:rPr>
          <w:i/>
          <w:sz w:val="28"/>
          <w:szCs w:val="28"/>
          <w:lang w:eastAsia="en-US"/>
        </w:rPr>
        <w:t xml:space="preserve"> в анамнезе</w:t>
      </w:r>
    </w:p>
    <w:p w14:paraId="1A911D6A" w14:textId="77777777" w:rsidR="002C79D8" w:rsidRPr="002C79D8" w:rsidRDefault="002C79D8" w:rsidP="002C79D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C79D8">
        <w:rPr>
          <w:sz w:val="28"/>
          <w:szCs w:val="28"/>
          <w:lang w:eastAsia="en-US"/>
        </w:rPr>
        <w:t xml:space="preserve">У пациентов, которые ранее получали </w:t>
      </w:r>
      <w:proofErr w:type="spellStart"/>
      <w:r w:rsidRPr="002C79D8">
        <w:rPr>
          <w:sz w:val="28"/>
          <w:szCs w:val="28"/>
          <w:lang w:eastAsia="en-US"/>
        </w:rPr>
        <w:t>кетоконазол</w:t>
      </w:r>
      <w:proofErr w:type="spellEnd"/>
      <w:r w:rsidRPr="002C79D8">
        <w:rPr>
          <w:sz w:val="28"/>
          <w:szCs w:val="28"/>
          <w:lang w:eastAsia="en-US"/>
        </w:rPr>
        <w:t xml:space="preserve"> в рамках лечения рака предстательной железы, может наблюдаться низкий уровень клинического ответа.</w:t>
      </w:r>
    </w:p>
    <w:p w14:paraId="4C2231B7" w14:textId="77777777" w:rsidR="002C79D8" w:rsidRPr="002C79D8" w:rsidRDefault="002C79D8" w:rsidP="002C79D8">
      <w:pPr>
        <w:autoSpaceDE w:val="0"/>
        <w:autoSpaceDN w:val="0"/>
        <w:adjustRightInd w:val="0"/>
        <w:rPr>
          <w:rFonts w:eastAsia="TimesNewRoman"/>
          <w:i/>
          <w:sz w:val="28"/>
          <w:szCs w:val="28"/>
          <w:lang w:eastAsia="en-US"/>
        </w:rPr>
      </w:pPr>
      <w:r w:rsidRPr="002C79D8">
        <w:rPr>
          <w:rFonts w:eastAsia="TimesNewRoman"/>
          <w:i/>
          <w:sz w:val="28"/>
          <w:szCs w:val="28"/>
          <w:lang w:eastAsia="en-US"/>
        </w:rPr>
        <w:t>Гипергликемия</w:t>
      </w:r>
    </w:p>
    <w:p w14:paraId="56DA1AE3" w14:textId="77777777" w:rsidR="002C79D8" w:rsidRPr="002C79D8" w:rsidRDefault="002C79D8" w:rsidP="002C79D8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2C79D8">
        <w:rPr>
          <w:rFonts w:eastAsia="TimesNewRoman"/>
          <w:sz w:val="28"/>
          <w:szCs w:val="28"/>
          <w:lang w:eastAsia="en-US"/>
        </w:rPr>
        <w:t>Использование глюкокортикоидов может усилить гипергликемию, по этой причине, у пациентов с сахарным диабетом следует более часто измерять уровень глюкозы крови.</w:t>
      </w:r>
    </w:p>
    <w:p w14:paraId="08465567" w14:textId="77777777" w:rsidR="00F87A70" w:rsidRPr="002D48B0" w:rsidRDefault="00F87A70" w:rsidP="00F87A70">
      <w:pPr>
        <w:pStyle w:val="afd"/>
        <w:spacing w:before="0" w:beforeAutospacing="0" w:after="0" w:afterAutospacing="0"/>
        <w:rPr>
          <w:i/>
          <w:sz w:val="28"/>
          <w:szCs w:val="28"/>
        </w:rPr>
      </w:pPr>
      <w:r w:rsidRPr="002D48B0">
        <w:rPr>
          <w:rStyle w:val="afe"/>
          <w:b w:val="0"/>
          <w:i/>
          <w:sz w:val="28"/>
          <w:szCs w:val="28"/>
        </w:rPr>
        <w:t>Гипогликемия</w:t>
      </w:r>
    </w:p>
    <w:p w14:paraId="0D470938" w14:textId="77777777" w:rsidR="00F87A70" w:rsidRPr="002D48B0" w:rsidRDefault="00F87A70" w:rsidP="00F87A70">
      <w:pPr>
        <w:pStyle w:val="afd"/>
        <w:spacing w:before="0" w:beforeAutospacing="0" w:after="0" w:afterAutospacing="0"/>
        <w:jc w:val="both"/>
        <w:rPr>
          <w:sz w:val="28"/>
          <w:szCs w:val="28"/>
        </w:rPr>
      </w:pPr>
      <w:r w:rsidRPr="002D48B0">
        <w:rPr>
          <w:sz w:val="28"/>
          <w:szCs w:val="28"/>
        </w:rPr>
        <w:t xml:space="preserve">Были получены сообщения о случаях гипогликемии, когда </w:t>
      </w:r>
      <w:proofErr w:type="spellStart"/>
      <w:r>
        <w:rPr>
          <w:sz w:val="28"/>
          <w:szCs w:val="28"/>
        </w:rPr>
        <w:t>абиратерон</w:t>
      </w:r>
      <w:proofErr w:type="spellEnd"/>
      <w:r w:rsidRPr="002D48B0">
        <w:rPr>
          <w:sz w:val="28"/>
          <w:szCs w:val="28"/>
        </w:rPr>
        <w:t xml:space="preserve"> применялся у пациентов с сахарным диабетом в анамнезе, получа</w:t>
      </w:r>
      <w:r>
        <w:rPr>
          <w:sz w:val="28"/>
          <w:szCs w:val="28"/>
        </w:rPr>
        <w:t xml:space="preserve">вших </w:t>
      </w:r>
      <w:proofErr w:type="spellStart"/>
      <w:r>
        <w:rPr>
          <w:sz w:val="28"/>
          <w:szCs w:val="28"/>
        </w:rPr>
        <w:t>пиоглитазон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репаглинид</w:t>
      </w:r>
      <w:proofErr w:type="spellEnd"/>
      <w:r>
        <w:rPr>
          <w:sz w:val="28"/>
          <w:szCs w:val="28"/>
        </w:rPr>
        <w:t>,</w:t>
      </w:r>
      <w:r w:rsidRPr="002D48B0">
        <w:rPr>
          <w:sz w:val="28"/>
          <w:szCs w:val="28"/>
        </w:rPr>
        <w:t xml:space="preserve"> поэтому сахар крови необходимо часто измерять у пациентов с диабетом</w:t>
      </w:r>
      <w:r>
        <w:rPr>
          <w:sz w:val="28"/>
          <w:szCs w:val="28"/>
        </w:rPr>
        <w:t>.</w:t>
      </w:r>
    </w:p>
    <w:p w14:paraId="793950AE" w14:textId="77777777" w:rsidR="002C79D8" w:rsidRPr="002C79D8" w:rsidRDefault="002C79D8" w:rsidP="002C79D8">
      <w:pPr>
        <w:autoSpaceDE w:val="0"/>
        <w:autoSpaceDN w:val="0"/>
        <w:adjustRightInd w:val="0"/>
        <w:jc w:val="both"/>
        <w:rPr>
          <w:rFonts w:eastAsia="TimesNewRoman"/>
          <w:i/>
          <w:sz w:val="28"/>
          <w:szCs w:val="28"/>
          <w:lang w:eastAsia="en-US"/>
        </w:rPr>
      </w:pPr>
      <w:r w:rsidRPr="002C79D8">
        <w:rPr>
          <w:rFonts w:eastAsia="TimesNewRoman"/>
          <w:i/>
          <w:sz w:val="28"/>
          <w:szCs w:val="28"/>
          <w:lang w:eastAsia="en-US"/>
        </w:rPr>
        <w:lastRenderedPageBreak/>
        <w:t>Использование совместно с химиотерапией</w:t>
      </w:r>
    </w:p>
    <w:p w14:paraId="26D90AEA" w14:textId="77777777" w:rsidR="002C79D8" w:rsidRPr="002C79D8" w:rsidRDefault="002C79D8" w:rsidP="002C79D8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2C79D8">
        <w:rPr>
          <w:rFonts w:eastAsia="TimesNewRoman"/>
          <w:sz w:val="28"/>
          <w:szCs w:val="28"/>
          <w:lang w:eastAsia="en-US"/>
        </w:rPr>
        <w:t xml:space="preserve">Безопасность и эффективность сочетанного применения препарата </w:t>
      </w:r>
      <w:proofErr w:type="spellStart"/>
      <w:r w:rsidR="002B562E">
        <w:rPr>
          <w:rFonts w:eastAsia="TimesNewRoman"/>
          <w:sz w:val="28"/>
          <w:szCs w:val="28"/>
          <w:lang w:eastAsia="en-US"/>
        </w:rPr>
        <w:t>Бидирон</w:t>
      </w:r>
      <w:proofErr w:type="spellEnd"/>
      <w:r w:rsidRPr="002C79D8">
        <w:rPr>
          <w:rFonts w:eastAsia="TimesNewRoman"/>
          <w:sz w:val="28"/>
          <w:szCs w:val="28"/>
          <w:lang w:eastAsia="en-US"/>
        </w:rPr>
        <w:t xml:space="preserve"> с цитотоксической химиотерапией не установлена.</w:t>
      </w:r>
    </w:p>
    <w:p w14:paraId="6F847577" w14:textId="77777777" w:rsidR="002C79D8" w:rsidRPr="002C79D8" w:rsidRDefault="002C79D8" w:rsidP="002C79D8">
      <w:pPr>
        <w:jc w:val="both"/>
        <w:rPr>
          <w:i/>
          <w:sz w:val="28"/>
          <w:szCs w:val="28"/>
          <w:lang w:eastAsia="en-US"/>
        </w:rPr>
      </w:pPr>
      <w:r w:rsidRPr="002C79D8">
        <w:rPr>
          <w:i/>
          <w:sz w:val="28"/>
          <w:szCs w:val="28"/>
          <w:lang w:eastAsia="en-US"/>
        </w:rPr>
        <w:t>Непереносимость вспомогательных средств</w:t>
      </w:r>
    </w:p>
    <w:p w14:paraId="479B5ADA" w14:textId="77777777" w:rsidR="002C79D8" w:rsidRPr="002C79D8" w:rsidRDefault="002C79D8" w:rsidP="002C79D8">
      <w:pPr>
        <w:jc w:val="both"/>
        <w:rPr>
          <w:sz w:val="28"/>
          <w:szCs w:val="28"/>
          <w:lang w:eastAsia="en-US"/>
        </w:rPr>
      </w:pPr>
      <w:r w:rsidRPr="002C79D8">
        <w:rPr>
          <w:sz w:val="28"/>
          <w:szCs w:val="28"/>
          <w:lang w:eastAsia="en-US"/>
        </w:rPr>
        <w:t xml:space="preserve">Данное лекарственное средство содержит лактозу. Пациенты с редкими наследственными нарушениями, связанными с непереносимостью галактозы, </w:t>
      </w:r>
      <w:proofErr w:type="spellStart"/>
      <w:r w:rsidRPr="002C79D8">
        <w:rPr>
          <w:sz w:val="28"/>
          <w:szCs w:val="28"/>
          <w:lang w:eastAsia="en-US"/>
        </w:rPr>
        <w:t>лактазной</w:t>
      </w:r>
      <w:proofErr w:type="spellEnd"/>
      <w:r w:rsidRPr="002C79D8">
        <w:rPr>
          <w:sz w:val="28"/>
          <w:szCs w:val="28"/>
          <w:lang w:eastAsia="en-US"/>
        </w:rPr>
        <w:t xml:space="preserve"> недостаточностью или синдромом </w:t>
      </w:r>
      <w:proofErr w:type="spellStart"/>
      <w:r w:rsidRPr="002C79D8">
        <w:rPr>
          <w:sz w:val="28"/>
          <w:szCs w:val="28"/>
          <w:lang w:eastAsia="en-US"/>
        </w:rPr>
        <w:t>мальабсорбции</w:t>
      </w:r>
      <w:proofErr w:type="spellEnd"/>
      <w:r w:rsidRPr="002C79D8">
        <w:rPr>
          <w:sz w:val="28"/>
          <w:szCs w:val="28"/>
          <w:lang w:eastAsia="en-US"/>
        </w:rPr>
        <w:t xml:space="preserve"> глюкозы и галактозы не должны принимать данный препарат. </w:t>
      </w:r>
      <w:bookmarkStart w:id="2" w:name="_Hlk178756258"/>
      <w:r w:rsidRPr="002C79D8">
        <w:rPr>
          <w:sz w:val="28"/>
          <w:szCs w:val="28"/>
          <w:lang w:eastAsia="en-US"/>
        </w:rPr>
        <w:t xml:space="preserve">Данное лекарственное средство также содержит </w:t>
      </w:r>
      <w:r w:rsidR="002B562E">
        <w:rPr>
          <w:sz w:val="28"/>
          <w:szCs w:val="28"/>
          <w:lang w:eastAsia="en-US"/>
        </w:rPr>
        <w:t>вспомогательное вещество натрий.</w:t>
      </w:r>
      <w:r w:rsidRPr="002C79D8">
        <w:rPr>
          <w:sz w:val="28"/>
          <w:szCs w:val="28"/>
          <w:lang w:eastAsia="en-US"/>
        </w:rPr>
        <w:t xml:space="preserve"> Это следует учитывать у тех пациентов, которые придерживаются диеты с низким содержанием натрия.</w:t>
      </w:r>
      <w:bookmarkEnd w:id="2"/>
    </w:p>
    <w:p w14:paraId="2DF94A84" w14:textId="77777777" w:rsidR="002C79D8" w:rsidRPr="002C79D8" w:rsidRDefault="002C79D8" w:rsidP="002C79D8">
      <w:pPr>
        <w:autoSpaceDE w:val="0"/>
        <w:autoSpaceDN w:val="0"/>
        <w:adjustRightInd w:val="0"/>
        <w:rPr>
          <w:rFonts w:eastAsia="TimesNewRoman"/>
          <w:i/>
          <w:sz w:val="28"/>
          <w:szCs w:val="28"/>
          <w:lang w:eastAsia="en-US"/>
        </w:rPr>
      </w:pPr>
      <w:r w:rsidRPr="002C79D8">
        <w:rPr>
          <w:rFonts w:eastAsia="TimesNewRoman"/>
          <w:i/>
          <w:sz w:val="28"/>
          <w:szCs w:val="28"/>
          <w:lang w:eastAsia="en-US"/>
        </w:rPr>
        <w:t>Потенциальные риски</w:t>
      </w:r>
    </w:p>
    <w:p w14:paraId="4FAC8451" w14:textId="77777777" w:rsidR="002C79D8" w:rsidRPr="002C79D8" w:rsidRDefault="002C79D8" w:rsidP="002C79D8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  <w:lang w:eastAsia="en-US"/>
        </w:rPr>
      </w:pPr>
      <w:r w:rsidRPr="002C79D8">
        <w:rPr>
          <w:rFonts w:eastAsia="TimesNewRoman"/>
          <w:sz w:val="28"/>
          <w:szCs w:val="28"/>
          <w:lang w:eastAsia="en-US"/>
        </w:rPr>
        <w:t xml:space="preserve">У мужчин с метастатическим раком предстательной железы, включая пациентов, принимающих лечение препаратом </w:t>
      </w:r>
      <w:proofErr w:type="spellStart"/>
      <w:r w:rsidR="00AD376A">
        <w:rPr>
          <w:rFonts w:eastAsia="TimesNewRoman"/>
          <w:sz w:val="28"/>
          <w:szCs w:val="28"/>
          <w:lang w:eastAsia="en-US"/>
        </w:rPr>
        <w:t>Бидирон</w:t>
      </w:r>
      <w:proofErr w:type="spellEnd"/>
      <w:r w:rsidRPr="002C79D8">
        <w:rPr>
          <w:rFonts w:eastAsia="TimesNewRoman"/>
          <w:sz w:val="28"/>
          <w:szCs w:val="28"/>
          <w:lang w:eastAsia="en-US"/>
        </w:rPr>
        <w:t xml:space="preserve">, возможно </w:t>
      </w:r>
      <w:proofErr w:type="spellStart"/>
      <w:r w:rsidRPr="002C79D8">
        <w:rPr>
          <w:rFonts w:eastAsia="TimesNewRoman"/>
          <w:sz w:val="28"/>
          <w:szCs w:val="28"/>
          <w:lang w:eastAsia="en-US"/>
        </w:rPr>
        <w:t>развивитие</w:t>
      </w:r>
      <w:proofErr w:type="spellEnd"/>
      <w:r w:rsidRPr="002C79D8">
        <w:rPr>
          <w:rFonts w:eastAsia="TimesNewRoman"/>
          <w:sz w:val="28"/>
          <w:szCs w:val="28"/>
          <w:lang w:eastAsia="en-US"/>
        </w:rPr>
        <w:t xml:space="preserve"> анемии и сексуальной дисфункции. </w:t>
      </w:r>
    </w:p>
    <w:p w14:paraId="285CF384" w14:textId="77777777" w:rsidR="002C79D8" w:rsidRPr="002C79D8" w:rsidRDefault="002C79D8" w:rsidP="002C79D8">
      <w:pPr>
        <w:jc w:val="both"/>
        <w:textAlignment w:val="top"/>
        <w:rPr>
          <w:i/>
          <w:color w:val="222222"/>
          <w:sz w:val="28"/>
          <w:szCs w:val="28"/>
        </w:rPr>
      </w:pPr>
      <w:r w:rsidRPr="002C79D8">
        <w:rPr>
          <w:i/>
          <w:color w:val="222222"/>
          <w:sz w:val="28"/>
          <w:szCs w:val="28"/>
        </w:rPr>
        <w:t>Эффекты на скелетно-мышечную систему</w:t>
      </w:r>
    </w:p>
    <w:p w14:paraId="10F6CB80" w14:textId="77777777" w:rsidR="005C2CF0" w:rsidRDefault="005C2CF0" w:rsidP="005C2CF0">
      <w:pPr>
        <w:jc w:val="both"/>
        <w:textAlignment w:val="top"/>
        <w:rPr>
          <w:color w:val="222222"/>
          <w:sz w:val="28"/>
          <w:szCs w:val="28"/>
        </w:rPr>
      </w:pPr>
      <w:r w:rsidRPr="005C2CF0">
        <w:rPr>
          <w:color w:val="222222"/>
          <w:sz w:val="28"/>
          <w:szCs w:val="28"/>
        </w:rPr>
        <w:t xml:space="preserve">У пациентов, получавших препарат </w:t>
      </w:r>
      <w:proofErr w:type="spellStart"/>
      <w:r w:rsidRPr="005C2CF0">
        <w:rPr>
          <w:color w:val="222222"/>
          <w:sz w:val="28"/>
          <w:szCs w:val="28"/>
        </w:rPr>
        <w:t>Бидирон</w:t>
      </w:r>
      <w:proofErr w:type="spellEnd"/>
      <w:r w:rsidRPr="005C2CF0">
        <w:rPr>
          <w:color w:val="222222"/>
          <w:sz w:val="28"/>
          <w:szCs w:val="28"/>
        </w:rPr>
        <w:t xml:space="preserve">, отмечались случаи миопатии и </w:t>
      </w:r>
      <w:proofErr w:type="spellStart"/>
      <w:r w:rsidRPr="005C2CF0">
        <w:rPr>
          <w:color w:val="222222"/>
          <w:sz w:val="28"/>
          <w:szCs w:val="28"/>
        </w:rPr>
        <w:t>рабдомиолиза</w:t>
      </w:r>
      <w:proofErr w:type="spellEnd"/>
      <w:r w:rsidRPr="005C2CF0">
        <w:rPr>
          <w:color w:val="222222"/>
          <w:sz w:val="28"/>
          <w:szCs w:val="28"/>
        </w:rPr>
        <w:t xml:space="preserve">. В большинстве случаев данные эффекты развивались в течение первых 6 месяцев лечения и устранялись после прекращения применения препарата </w:t>
      </w:r>
      <w:proofErr w:type="spellStart"/>
      <w:r w:rsidRPr="005C2CF0">
        <w:rPr>
          <w:color w:val="222222"/>
          <w:sz w:val="28"/>
          <w:szCs w:val="28"/>
        </w:rPr>
        <w:t>Бидирон</w:t>
      </w:r>
      <w:proofErr w:type="spellEnd"/>
      <w:r w:rsidRPr="005C2CF0">
        <w:rPr>
          <w:color w:val="222222"/>
          <w:sz w:val="28"/>
          <w:szCs w:val="28"/>
        </w:rPr>
        <w:t>. Рекомендуется соблюдать осторожность у пациентов, принимающих совместное лечение с лекарственными препаратами, способными вызывать миопатию/</w:t>
      </w:r>
      <w:proofErr w:type="spellStart"/>
      <w:r w:rsidRPr="005C2CF0">
        <w:rPr>
          <w:color w:val="222222"/>
          <w:sz w:val="28"/>
          <w:szCs w:val="28"/>
        </w:rPr>
        <w:t>рабдомиолиз</w:t>
      </w:r>
      <w:proofErr w:type="spellEnd"/>
      <w:r w:rsidRPr="005C2CF0">
        <w:rPr>
          <w:color w:val="222222"/>
          <w:sz w:val="28"/>
          <w:szCs w:val="28"/>
        </w:rPr>
        <w:t>.</w:t>
      </w:r>
    </w:p>
    <w:p w14:paraId="66E997FB" w14:textId="77777777" w:rsidR="002C79D8" w:rsidRPr="002C79D8" w:rsidRDefault="002C79D8" w:rsidP="005C2CF0">
      <w:pPr>
        <w:jc w:val="both"/>
        <w:textAlignment w:val="top"/>
        <w:rPr>
          <w:color w:val="222222"/>
          <w:sz w:val="28"/>
          <w:szCs w:val="28"/>
          <w:u w:val="single"/>
        </w:rPr>
      </w:pPr>
      <w:r w:rsidRPr="002C79D8">
        <w:rPr>
          <w:i/>
          <w:color w:val="222222"/>
          <w:sz w:val="28"/>
          <w:szCs w:val="28"/>
        </w:rPr>
        <w:t>Взаимодействие с другими лекарственными средствами</w:t>
      </w:r>
    </w:p>
    <w:p w14:paraId="2A787803" w14:textId="77777777" w:rsidR="002C79D8" w:rsidRDefault="002C79D8" w:rsidP="002C79D8">
      <w:pPr>
        <w:jc w:val="both"/>
        <w:textAlignment w:val="top"/>
        <w:rPr>
          <w:color w:val="222222"/>
          <w:sz w:val="28"/>
          <w:szCs w:val="28"/>
        </w:rPr>
      </w:pPr>
      <w:r w:rsidRPr="002C79D8">
        <w:rPr>
          <w:color w:val="222222"/>
          <w:sz w:val="28"/>
          <w:szCs w:val="28"/>
        </w:rPr>
        <w:t xml:space="preserve">По </w:t>
      </w:r>
      <w:proofErr w:type="gramStart"/>
      <w:r w:rsidRPr="002C79D8">
        <w:rPr>
          <w:color w:val="222222"/>
          <w:sz w:val="28"/>
          <w:szCs w:val="28"/>
        </w:rPr>
        <w:t>причине  риска</w:t>
      </w:r>
      <w:proofErr w:type="gramEnd"/>
      <w:r w:rsidRPr="002C79D8">
        <w:rPr>
          <w:color w:val="222222"/>
          <w:sz w:val="28"/>
          <w:szCs w:val="28"/>
        </w:rPr>
        <w:t xml:space="preserve"> снижения терапевтического эффекта, следует избегать применения сильных индукторов </w:t>
      </w:r>
      <w:r w:rsidRPr="002C79D8">
        <w:rPr>
          <w:color w:val="222222"/>
          <w:sz w:val="28"/>
          <w:szCs w:val="28"/>
          <w:lang w:val="en-US"/>
        </w:rPr>
        <w:t>CYP</w:t>
      </w:r>
      <w:r w:rsidRPr="002C79D8">
        <w:rPr>
          <w:color w:val="222222"/>
          <w:sz w:val="28"/>
          <w:szCs w:val="28"/>
        </w:rPr>
        <w:t>3</w:t>
      </w:r>
      <w:r w:rsidRPr="002C79D8">
        <w:rPr>
          <w:color w:val="222222"/>
          <w:sz w:val="28"/>
          <w:szCs w:val="28"/>
          <w:lang w:val="en-US"/>
        </w:rPr>
        <w:t>A</w:t>
      </w:r>
      <w:r w:rsidRPr="002C79D8">
        <w:rPr>
          <w:color w:val="222222"/>
          <w:sz w:val="28"/>
          <w:szCs w:val="28"/>
        </w:rPr>
        <w:t xml:space="preserve">4 во время лечения препаратом </w:t>
      </w:r>
      <w:proofErr w:type="spellStart"/>
      <w:r w:rsidR="00AD376A">
        <w:rPr>
          <w:color w:val="222222"/>
          <w:sz w:val="28"/>
          <w:szCs w:val="28"/>
        </w:rPr>
        <w:t>Бидирон</w:t>
      </w:r>
      <w:proofErr w:type="spellEnd"/>
      <w:r w:rsidRPr="002C79D8">
        <w:rPr>
          <w:color w:val="222222"/>
          <w:sz w:val="28"/>
          <w:szCs w:val="28"/>
        </w:rPr>
        <w:t>, их применение допустимо только в случае отсутствия терапевтической альтернативы.</w:t>
      </w:r>
    </w:p>
    <w:p w14:paraId="6AA0E048" w14:textId="77777777" w:rsidR="005C2CF0" w:rsidRPr="005C2CF0" w:rsidRDefault="005C2CF0" w:rsidP="005C2CF0">
      <w:pPr>
        <w:jc w:val="both"/>
        <w:textAlignment w:val="top"/>
        <w:rPr>
          <w:i/>
          <w:color w:val="222222"/>
          <w:sz w:val="28"/>
          <w:szCs w:val="28"/>
        </w:rPr>
      </w:pPr>
      <w:r w:rsidRPr="005C2CF0">
        <w:rPr>
          <w:i/>
          <w:color w:val="222222"/>
          <w:sz w:val="28"/>
          <w:szCs w:val="28"/>
        </w:rPr>
        <w:t>Комбин</w:t>
      </w:r>
      <w:r w:rsidR="006825A9">
        <w:rPr>
          <w:i/>
          <w:color w:val="222222"/>
          <w:sz w:val="28"/>
          <w:szCs w:val="28"/>
        </w:rPr>
        <w:t xml:space="preserve">ация </w:t>
      </w:r>
      <w:proofErr w:type="spellStart"/>
      <w:r w:rsidR="006825A9">
        <w:rPr>
          <w:i/>
          <w:color w:val="222222"/>
          <w:sz w:val="28"/>
          <w:szCs w:val="28"/>
        </w:rPr>
        <w:t>абиратерона</w:t>
      </w:r>
      <w:proofErr w:type="spellEnd"/>
      <w:r w:rsidR="006825A9">
        <w:rPr>
          <w:i/>
          <w:color w:val="222222"/>
          <w:sz w:val="28"/>
          <w:szCs w:val="28"/>
        </w:rPr>
        <w:t xml:space="preserve"> и </w:t>
      </w:r>
      <w:proofErr w:type="spellStart"/>
      <w:r w:rsidR="006825A9">
        <w:rPr>
          <w:i/>
          <w:color w:val="222222"/>
          <w:sz w:val="28"/>
          <w:szCs w:val="28"/>
        </w:rPr>
        <w:t>преднизона</w:t>
      </w:r>
      <w:proofErr w:type="spellEnd"/>
      <w:r w:rsidR="006265A5">
        <w:rPr>
          <w:i/>
          <w:color w:val="222222"/>
          <w:sz w:val="28"/>
          <w:szCs w:val="28"/>
        </w:rPr>
        <w:t xml:space="preserve">/преднизолона с </w:t>
      </w:r>
      <w:r w:rsidR="006265A5">
        <w:rPr>
          <w:i/>
          <w:color w:val="222222"/>
          <w:sz w:val="28"/>
          <w:szCs w:val="28"/>
          <w:lang w:val="en-US"/>
        </w:rPr>
        <w:t>R</w:t>
      </w:r>
      <w:r w:rsidRPr="005C2CF0">
        <w:rPr>
          <w:i/>
          <w:color w:val="222222"/>
          <w:sz w:val="28"/>
          <w:szCs w:val="28"/>
        </w:rPr>
        <w:t>a-223</w:t>
      </w:r>
    </w:p>
    <w:p w14:paraId="38C91827" w14:textId="77777777" w:rsidR="005C2CF0" w:rsidRPr="005C2CF0" w:rsidRDefault="005C2CF0" w:rsidP="005C2CF0">
      <w:pPr>
        <w:jc w:val="both"/>
        <w:textAlignment w:val="top"/>
        <w:rPr>
          <w:color w:val="222222"/>
          <w:sz w:val="28"/>
          <w:szCs w:val="28"/>
        </w:rPr>
      </w:pPr>
      <w:r w:rsidRPr="005C2CF0">
        <w:rPr>
          <w:color w:val="222222"/>
          <w:sz w:val="28"/>
          <w:szCs w:val="28"/>
        </w:rPr>
        <w:t xml:space="preserve">Лечение </w:t>
      </w:r>
      <w:proofErr w:type="spellStart"/>
      <w:r w:rsidRPr="005C2CF0">
        <w:rPr>
          <w:color w:val="222222"/>
          <w:sz w:val="28"/>
          <w:szCs w:val="28"/>
        </w:rPr>
        <w:t>абиратероном</w:t>
      </w:r>
      <w:proofErr w:type="spellEnd"/>
      <w:r w:rsidRPr="005C2CF0">
        <w:rPr>
          <w:color w:val="222222"/>
          <w:sz w:val="28"/>
          <w:szCs w:val="28"/>
        </w:rPr>
        <w:t xml:space="preserve"> и </w:t>
      </w:r>
      <w:proofErr w:type="spellStart"/>
      <w:r w:rsidRPr="005C2CF0">
        <w:rPr>
          <w:color w:val="222222"/>
          <w:sz w:val="28"/>
          <w:szCs w:val="28"/>
        </w:rPr>
        <w:t>преднизон</w:t>
      </w:r>
      <w:r w:rsidR="006265A5">
        <w:rPr>
          <w:color w:val="222222"/>
          <w:sz w:val="28"/>
          <w:szCs w:val="28"/>
        </w:rPr>
        <w:t>ом</w:t>
      </w:r>
      <w:proofErr w:type="spellEnd"/>
      <w:r w:rsidR="006265A5">
        <w:rPr>
          <w:color w:val="222222"/>
          <w:sz w:val="28"/>
          <w:szCs w:val="28"/>
        </w:rPr>
        <w:t xml:space="preserve">/преднизолоном в сочетании с </w:t>
      </w:r>
      <w:r w:rsidR="006265A5">
        <w:rPr>
          <w:color w:val="222222"/>
          <w:sz w:val="28"/>
          <w:szCs w:val="28"/>
          <w:lang w:val="en-US"/>
        </w:rPr>
        <w:t>R</w:t>
      </w:r>
      <w:r w:rsidRPr="005C2CF0">
        <w:rPr>
          <w:color w:val="222222"/>
          <w:sz w:val="28"/>
          <w:szCs w:val="28"/>
        </w:rPr>
        <w:t xml:space="preserve">a-223 противопоказано из-за повышенного риска переломов и тенденции к увеличению смертности среди бессимптомных или слабо </w:t>
      </w:r>
      <w:proofErr w:type="spellStart"/>
      <w:r w:rsidRPr="005C2CF0">
        <w:rPr>
          <w:color w:val="222222"/>
          <w:sz w:val="28"/>
          <w:szCs w:val="28"/>
        </w:rPr>
        <w:t>симптомных</w:t>
      </w:r>
      <w:proofErr w:type="spellEnd"/>
      <w:r w:rsidRPr="005C2CF0">
        <w:rPr>
          <w:color w:val="222222"/>
          <w:sz w:val="28"/>
          <w:szCs w:val="28"/>
        </w:rPr>
        <w:t xml:space="preserve"> больных раком предстательной железы.</w:t>
      </w:r>
    </w:p>
    <w:p w14:paraId="15B05C86" w14:textId="77777777" w:rsidR="005C2CF0" w:rsidRDefault="005C2CF0" w:rsidP="002C79D8">
      <w:pPr>
        <w:jc w:val="both"/>
        <w:textAlignment w:val="top"/>
        <w:rPr>
          <w:color w:val="222222"/>
          <w:sz w:val="28"/>
          <w:szCs w:val="28"/>
        </w:rPr>
      </w:pPr>
      <w:r w:rsidRPr="005C2CF0">
        <w:rPr>
          <w:color w:val="222222"/>
          <w:sz w:val="28"/>
          <w:szCs w:val="28"/>
        </w:rPr>
        <w:t>Рекомендуется, чтобы пос</w:t>
      </w:r>
      <w:r w:rsidR="006265A5">
        <w:rPr>
          <w:color w:val="222222"/>
          <w:sz w:val="28"/>
          <w:szCs w:val="28"/>
        </w:rPr>
        <w:t xml:space="preserve">ледующее лечение </w:t>
      </w:r>
      <w:r w:rsidR="006265A5">
        <w:rPr>
          <w:color w:val="222222"/>
          <w:sz w:val="28"/>
          <w:szCs w:val="28"/>
          <w:lang w:val="en-US"/>
        </w:rPr>
        <w:t>R</w:t>
      </w:r>
      <w:r w:rsidRPr="005C2CF0">
        <w:rPr>
          <w:color w:val="222222"/>
          <w:sz w:val="28"/>
          <w:szCs w:val="28"/>
        </w:rPr>
        <w:t xml:space="preserve">a-223 не начиналось в течение по крайней мере 5 дней после последнего введения </w:t>
      </w:r>
      <w:proofErr w:type="spellStart"/>
      <w:r w:rsidRPr="005C2CF0">
        <w:rPr>
          <w:color w:val="222222"/>
          <w:sz w:val="28"/>
          <w:szCs w:val="28"/>
        </w:rPr>
        <w:t>Бидирона</w:t>
      </w:r>
      <w:proofErr w:type="spellEnd"/>
      <w:r w:rsidRPr="005C2CF0">
        <w:rPr>
          <w:color w:val="222222"/>
          <w:sz w:val="28"/>
          <w:szCs w:val="28"/>
        </w:rPr>
        <w:t xml:space="preserve"> в комбинации с </w:t>
      </w:r>
      <w:proofErr w:type="spellStart"/>
      <w:r w:rsidRPr="005C2CF0">
        <w:rPr>
          <w:color w:val="222222"/>
          <w:sz w:val="28"/>
          <w:szCs w:val="28"/>
        </w:rPr>
        <w:t>преднизоном</w:t>
      </w:r>
      <w:proofErr w:type="spellEnd"/>
      <w:r w:rsidRPr="005C2CF0">
        <w:rPr>
          <w:color w:val="222222"/>
          <w:sz w:val="28"/>
          <w:szCs w:val="28"/>
        </w:rPr>
        <w:t>/преднизолоном.</w:t>
      </w:r>
    </w:p>
    <w:p w14:paraId="29DA37AE" w14:textId="77777777" w:rsidR="00AD376A" w:rsidRPr="002C79D8" w:rsidRDefault="008241FB" w:rsidP="002C79D8">
      <w:pPr>
        <w:jc w:val="both"/>
        <w:textAlignment w:val="top"/>
        <w:rPr>
          <w:i/>
          <w:color w:val="777777"/>
          <w:sz w:val="28"/>
          <w:szCs w:val="28"/>
        </w:rPr>
      </w:pPr>
      <w:r>
        <w:rPr>
          <w:i/>
          <w:color w:val="222222"/>
          <w:sz w:val="28"/>
          <w:szCs w:val="28"/>
        </w:rPr>
        <w:t>Во время беременности</w:t>
      </w:r>
      <w:r w:rsidR="00AD376A" w:rsidRPr="00AD376A">
        <w:rPr>
          <w:i/>
          <w:color w:val="222222"/>
          <w:sz w:val="28"/>
          <w:szCs w:val="28"/>
        </w:rPr>
        <w:t xml:space="preserve"> и</w:t>
      </w:r>
      <w:r>
        <w:rPr>
          <w:i/>
          <w:color w:val="222222"/>
          <w:sz w:val="28"/>
          <w:szCs w:val="28"/>
        </w:rPr>
        <w:t>ли</w:t>
      </w:r>
      <w:r w:rsidR="00AD376A" w:rsidRPr="00AD376A">
        <w:rPr>
          <w:i/>
          <w:color w:val="222222"/>
          <w:sz w:val="28"/>
          <w:szCs w:val="28"/>
        </w:rPr>
        <w:t xml:space="preserve"> лактации</w:t>
      </w:r>
    </w:p>
    <w:p w14:paraId="3396CE20" w14:textId="77777777" w:rsidR="0041457D" w:rsidRDefault="0041457D" w:rsidP="00AD376A">
      <w:pPr>
        <w:jc w:val="both"/>
        <w:rPr>
          <w:sz w:val="28"/>
          <w:szCs w:val="28"/>
          <w:lang w:eastAsia="en-US"/>
        </w:rPr>
      </w:pPr>
      <w:r w:rsidRPr="0041457D">
        <w:rPr>
          <w:sz w:val="28"/>
          <w:szCs w:val="28"/>
          <w:lang w:eastAsia="en-US"/>
        </w:rPr>
        <w:t xml:space="preserve">Препарат </w:t>
      </w:r>
      <w:proofErr w:type="spellStart"/>
      <w:r w:rsidRPr="0041457D">
        <w:rPr>
          <w:sz w:val="28"/>
          <w:szCs w:val="28"/>
          <w:lang w:eastAsia="en-US"/>
        </w:rPr>
        <w:t>Бидирон</w:t>
      </w:r>
      <w:proofErr w:type="spellEnd"/>
      <w:r w:rsidRPr="0041457D">
        <w:rPr>
          <w:sz w:val="28"/>
          <w:szCs w:val="28"/>
          <w:lang w:eastAsia="en-US"/>
        </w:rPr>
        <w:t xml:space="preserve"> не предназначен для применения у женщин. </w:t>
      </w:r>
      <w:proofErr w:type="spellStart"/>
      <w:r w:rsidRPr="0041457D">
        <w:rPr>
          <w:sz w:val="28"/>
          <w:szCs w:val="28"/>
          <w:lang w:eastAsia="en-US"/>
        </w:rPr>
        <w:t>Абиратерона</w:t>
      </w:r>
      <w:proofErr w:type="spellEnd"/>
      <w:r w:rsidRPr="0041457D">
        <w:rPr>
          <w:sz w:val="28"/>
          <w:szCs w:val="28"/>
          <w:lang w:eastAsia="en-US"/>
        </w:rPr>
        <w:t xml:space="preserve"> ацетат противопоказан беременным женщинам или женщинам с вероятной беременностью.</w:t>
      </w:r>
    </w:p>
    <w:p w14:paraId="3B6E7924" w14:textId="77777777" w:rsidR="00AD376A" w:rsidRPr="00AD376A" w:rsidRDefault="00AD376A" w:rsidP="00AD376A">
      <w:pPr>
        <w:jc w:val="both"/>
        <w:rPr>
          <w:i/>
          <w:sz w:val="28"/>
          <w:szCs w:val="28"/>
          <w:lang w:eastAsia="en-US"/>
        </w:rPr>
      </w:pPr>
      <w:r w:rsidRPr="00AD376A">
        <w:rPr>
          <w:i/>
          <w:sz w:val="28"/>
          <w:szCs w:val="28"/>
          <w:lang w:eastAsia="en-US"/>
        </w:rPr>
        <w:t>Контрацепция у мужчин и женщин</w:t>
      </w:r>
    </w:p>
    <w:p w14:paraId="182A39EA" w14:textId="77777777" w:rsidR="00AD376A" w:rsidRPr="00AD376A" w:rsidRDefault="00AD376A" w:rsidP="00AD376A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D376A">
        <w:rPr>
          <w:sz w:val="28"/>
          <w:szCs w:val="28"/>
          <w:lang w:eastAsia="en-US"/>
        </w:rPr>
        <w:t xml:space="preserve">Неизвестно, присутствует ли </w:t>
      </w:r>
      <w:proofErr w:type="spellStart"/>
      <w:r w:rsidRPr="00AD376A">
        <w:rPr>
          <w:sz w:val="28"/>
          <w:szCs w:val="28"/>
          <w:lang w:eastAsia="en-US"/>
        </w:rPr>
        <w:t>абиратерон</w:t>
      </w:r>
      <w:proofErr w:type="spellEnd"/>
      <w:r w:rsidRPr="00AD376A">
        <w:rPr>
          <w:sz w:val="28"/>
          <w:szCs w:val="28"/>
          <w:lang w:eastAsia="en-US"/>
        </w:rPr>
        <w:t xml:space="preserve"> или его метаболиты в сперме. Необходимо использовать презерватив, если планируется половой контакт с беременной женщиной. Если половой контакт планируется с женщиной репродуктивного возраста, необходимо использовать презерватив наряду с </w:t>
      </w:r>
      <w:r w:rsidRPr="00AD376A">
        <w:rPr>
          <w:sz w:val="28"/>
          <w:szCs w:val="28"/>
          <w:lang w:eastAsia="en-US"/>
        </w:rPr>
        <w:lastRenderedPageBreak/>
        <w:t xml:space="preserve">другими эффективными методами контрацепции. </w:t>
      </w:r>
      <w:r w:rsidR="0027512D" w:rsidRPr="0027512D">
        <w:rPr>
          <w:sz w:val="28"/>
          <w:szCs w:val="28"/>
          <w:lang w:eastAsia="en-US"/>
        </w:rPr>
        <w:t>Исследования на животных выявили токсическое влияние на репродуктивную функцию</w:t>
      </w:r>
      <w:r w:rsidR="0027512D">
        <w:rPr>
          <w:sz w:val="28"/>
          <w:szCs w:val="28"/>
          <w:lang w:eastAsia="en-US"/>
        </w:rPr>
        <w:t>.</w:t>
      </w:r>
    </w:p>
    <w:p w14:paraId="26FC85B3" w14:textId="77777777" w:rsidR="00F037A7" w:rsidRPr="00F037A7" w:rsidRDefault="00F037A7" w:rsidP="00F037A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 w:rsidRPr="00F037A7">
        <w:rPr>
          <w:i/>
          <w:color w:val="000000"/>
          <w:spacing w:val="-6"/>
          <w:sz w:val="28"/>
          <w:szCs w:val="28"/>
        </w:rPr>
        <w:t xml:space="preserve">Особенности влияния лекарственного средства на способность управлять транспортным средством или потенциально опасными механизмами </w:t>
      </w:r>
    </w:p>
    <w:p w14:paraId="40A1E6A4" w14:textId="77777777" w:rsidR="00E7228E" w:rsidRPr="005C2CF0" w:rsidRDefault="007474C9" w:rsidP="005C2CF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474C9">
        <w:rPr>
          <w:sz w:val="28"/>
          <w:szCs w:val="28"/>
          <w:lang w:eastAsia="en-US"/>
        </w:rPr>
        <w:t xml:space="preserve">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7474C9">
        <w:rPr>
          <w:sz w:val="28"/>
          <w:szCs w:val="28"/>
          <w:lang w:eastAsia="en-US"/>
        </w:rPr>
        <w:t xml:space="preserve"> не оказывает неблагоприятного влияния на способность </w:t>
      </w:r>
      <w:r w:rsidRPr="007474C9">
        <w:rPr>
          <w:iCs/>
          <w:sz w:val="28"/>
          <w:szCs w:val="28"/>
          <w:lang w:eastAsia="en-US"/>
        </w:rPr>
        <w:t>управлять транспортным средством или потенциально опасными механизмами</w:t>
      </w:r>
      <w:r w:rsidRPr="007474C9">
        <w:rPr>
          <w:sz w:val="28"/>
          <w:szCs w:val="28"/>
          <w:lang w:eastAsia="en-US"/>
        </w:rPr>
        <w:t>.</w:t>
      </w:r>
    </w:p>
    <w:p w14:paraId="1E19E76A" w14:textId="77777777" w:rsidR="002E0557" w:rsidRDefault="002E0557" w:rsidP="005E58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6"/>
          <w:sz w:val="28"/>
          <w:szCs w:val="28"/>
        </w:rPr>
      </w:pPr>
    </w:p>
    <w:p w14:paraId="62CF8C12" w14:textId="77777777" w:rsidR="005E58B9" w:rsidRPr="005E58B9" w:rsidRDefault="005E58B9" w:rsidP="005E58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6"/>
          <w:sz w:val="28"/>
          <w:szCs w:val="28"/>
        </w:rPr>
      </w:pPr>
      <w:r w:rsidRPr="00845257">
        <w:rPr>
          <w:b/>
          <w:color w:val="000000"/>
          <w:spacing w:val="-6"/>
          <w:sz w:val="28"/>
          <w:szCs w:val="28"/>
        </w:rPr>
        <w:t>Рекомендации по применению</w:t>
      </w:r>
    </w:p>
    <w:p w14:paraId="4F3D8214" w14:textId="77777777" w:rsidR="0034675A" w:rsidRDefault="005E58B9" w:rsidP="003467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pacing w:val="-6"/>
          <w:sz w:val="28"/>
          <w:szCs w:val="28"/>
        </w:rPr>
      </w:pPr>
      <w:r w:rsidRPr="005E58B9">
        <w:rPr>
          <w:b/>
          <w:i/>
          <w:color w:val="000000"/>
          <w:spacing w:val="-6"/>
          <w:sz w:val="28"/>
          <w:szCs w:val="28"/>
        </w:rPr>
        <w:t xml:space="preserve">Режим дозирования </w:t>
      </w:r>
    </w:p>
    <w:p w14:paraId="05B4168E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>Рекомендуемая доза составляет 1000 мг (</w:t>
      </w:r>
      <w:r w:rsidR="00291433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таблетки по </w:t>
      </w:r>
      <w:r w:rsidR="00291433">
        <w:rPr>
          <w:sz w:val="28"/>
          <w:szCs w:val="28"/>
          <w:lang w:eastAsia="en-US"/>
        </w:rPr>
        <w:t>250</w:t>
      </w:r>
      <w:r>
        <w:rPr>
          <w:sz w:val="28"/>
          <w:szCs w:val="28"/>
          <w:lang w:eastAsia="en-US"/>
        </w:rPr>
        <w:t xml:space="preserve"> мг</w:t>
      </w:r>
      <w:r w:rsidRPr="001047B9">
        <w:rPr>
          <w:sz w:val="28"/>
          <w:szCs w:val="28"/>
          <w:lang w:eastAsia="en-US"/>
        </w:rPr>
        <w:t xml:space="preserve">) в виде однократной суточной дозы, которая не должна приниматься совместно с пищей. Прием таблеток с пищей увеличивает системные концентрации </w:t>
      </w:r>
      <w:proofErr w:type="spellStart"/>
      <w:r w:rsidRPr="001047B9">
        <w:rPr>
          <w:sz w:val="28"/>
          <w:szCs w:val="28"/>
          <w:lang w:eastAsia="en-US"/>
        </w:rPr>
        <w:t>абиратерона</w:t>
      </w:r>
      <w:proofErr w:type="spellEnd"/>
      <w:r w:rsidRPr="001047B9">
        <w:rPr>
          <w:sz w:val="28"/>
          <w:szCs w:val="28"/>
          <w:lang w:eastAsia="en-US"/>
        </w:rPr>
        <w:t>.</w:t>
      </w:r>
    </w:p>
    <w:p w14:paraId="68D1FE87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 w:rsidRPr="001047B9">
        <w:rPr>
          <w:i/>
          <w:sz w:val="28"/>
          <w:szCs w:val="28"/>
          <w:lang w:eastAsia="en-US"/>
        </w:rPr>
        <w:t xml:space="preserve">Дозировка </w:t>
      </w:r>
      <w:proofErr w:type="spellStart"/>
      <w:r w:rsidRPr="001047B9">
        <w:rPr>
          <w:i/>
          <w:sz w:val="28"/>
          <w:szCs w:val="28"/>
          <w:lang w:eastAsia="en-US"/>
        </w:rPr>
        <w:t>преднизона</w:t>
      </w:r>
      <w:proofErr w:type="spellEnd"/>
      <w:r w:rsidRPr="001047B9">
        <w:rPr>
          <w:i/>
          <w:sz w:val="28"/>
          <w:szCs w:val="28"/>
          <w:lang w:eastAsia="en-US"/>
        </w:rPr>
        <w:t xml:space="preserve"> или преднизолона</w:t>
      </w:r>
    </w:p>
    <w:p w14:paraId="5B1E830B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При лечении </w:t>
      </w:r>
      <w:proofErr w:type="spellStart"/>
      <w:r w:rsidRPr="001047B9">
        <w:rPr>
          <w:sz w:val="28"/>
          <w:szCs w:val="28"/>
          <w:lang w:eastAsia="en-US"/>
        </w:rPr>
        <w:t>мГЧРПЖ</w:t>
      </w:r>
      <w:proofErr w:type="spellEnd"/>
      <w:r w:rsidRPr="001047B9">
        <w:rPr>
          <w:sz w:val="28"/>
          <w:szCs w:val="28"/>
          <w:lang w:eastAsia="en-US"/>
        </w:rPr>
        <w:t xml:space="preserve">, 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 применяется совместно с </w:t>
      </w:r>
      <w:r>
        <w:rPr>
          <w:sz w:val="28"/>
          <w:szCs w:val="28"/>
          <w:lang w:eastAsia="en-US"/>
        </w:rPr>
        <w:t xml:space="preserve">           </w:t>
      </w:r>
      <w:r w:rsidRPr="001047B9">
        <w:rPr>
          <w:sz w:val="28"/>
          <w:szCs w:val="28"/>
          <w:lang w:eastAsia="en-US"/>
        </w:rPr>
        <w:t xml:space="preserve">5 мг/день </w:t>
      </w:r>
      <w:proofErr w:type="spellStart"/>
      <w:r w:rsidRPr="001047B9">
        <w:rPr>
          <w:sz w:val="28"/>
          <w:szCs w:val="28"/>
          <w:lang w:eastAsia="en-US"/>
        </w:rPr>
        <w:t>преднизона</w:t>
      </w:r>
      <w:proofErr w:type="spellEnd"/>
      <w:r w:rsidRPr="001047B9">
        <w:rPr>
          <w:sz w:val="28"/>
          <w:szCs w:val="28"/>
          <w:lang w:eastAsia="en-US"/>
        </w:rPr>
        <w:t xml:space="preserve"> или </w:t>
      </w:r>
      <w:proofErr w:type="spellStart"/>
      <w:r w:rsidRPr="001047B9">
        <w:rPr>
          <w:sz w:val="28"/>
          <w:szCs w:val="28"/>
          <w:lang w:eastAsia="en-US"/>
        </w:rPr>
        <w:t>преднизолонона</w:t>
      </w:r>
      <w:proofErr w:type="spellEnd"/>
      <w:r w:rsidRPr="001047B9">
        <w:rPr>
          <w:sz w:val="28"/>
          <w:szCs w:val="28"/>
          <w:lang w:eastAsia="en-US"/>
        </w:rPr>
        <w:t xml:space="preserve">. </w:t>
      </w:r>
    </w:p>
    <w:p w14:paraId="3C961C75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При лечении </w:t>
      </w:r>
      <w:proofErr w:type="spellStart"/>
      <w:r w:rsidRPr="001047B9">
        <w:rPr>
          <w:sz w:val="28"/>
          <w:szCs w:val="28"/>
          <w:lang w:eastAsia="en-US"/>
        </w:rPr>
        <w:t>мКРРПЖ</w:t>
      </w:r>
      <w:proofErr w:type="spellEnd"/>
      <w:r w:rsidRPr="001047B9">
        <w:rPr>
          <w:sz w:val="28"/>
          <w:szCs w:val="28"/>
          <w:lang w:eastAsia="en-US"/>
        </w:rPr>
        <w:t xml:space="preserve">, 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 применяется совместно с </w:t>
      </w:r>
      <w:r>
        <w:rPr>
          <w:sz w:val="28"/>
          <w:szCs w:val="28"/>
          <w:lang w:eastAsia="en-US"/>
        </w:rPr>
        <w:t xml:space="preserve">         </w:t>
      </w:r>
      <w:r w:rsidRPr="001047B9">
        <w:rPr>
          <w:sz w:val="28"/>
          <w:szCs w:val="28"/>
          <w:lang w:eastAsia="en-US"/>
        </w:rPr>
        <w:t xml:space="preserve">10 мг/день </w:t>
      </w:r>
      <w:proofErr w:type="spellStart"/>
      <w:r w:rsidRPr="001047B9">
        <w:rPr>
          <w:sz w:val="28"/>
          <w:szCs w:val="28"/>
          <w:lang w:eastAsia="en-US"/>
        </w:rPr>
        <w:t>преднизона</w:t>
      </w:r>
      <w:proofErr w:type="spellEnd"/>
      <w:r w:rsidRPr="001047B9">
        <w:rPr>
          <w:sz w:val="28"/>
          <w:szCs w:val="28"/>
          <w:lang w:eastAsia="en-US"/>
        </w:rPr>
        <w:t xml:space="preserve"> или </w:t>
      </w:r>
      <w:proofErr w:type="spellStart"/>
      <w:r w:rsidRPr="001047B9">
        <w:rPr>
          <w:sz w:val="28"/>
          <w:szCs w:val="28"/>
          <w:lang w:eastAsia="en-US"/>
        </w:rPr>
        <w:t>преднизолонона</w:t>
      </w:r>
      <w:proofErr w:type="spellEnd"/>
      <w:r w:rsidRPr="001047B9">
        <w:rPr>
          <w:sz w:val="28"/>
          <w:szCs w:val="28"/>
          <w:lang w:eastAsia="en-US"/>
        </w:rPr>
        <w:t>.</w:t>
      </w:r>
    </w:p>
    <w:p w14:paraId="65CE77B6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Во время лечения пациентов, которым не была проведена хирургическая кастрация, должна быть продолжена лекарственная кастрация с помощью аналога </w:t>
      </w:r>
      <w:proofErr w:type="spellStart"/>
      <w:r w:rsidRPr="001047B9">
        <w:rPr>
          <w:sz w:val="28"/>
          <w:szCs w:val="28"/>
          <w:lang w:eastAsia="en-US"/>
        </w:rPr>
        <w:t>лютеинизирующего</w:t>
      </w:r>
      <w:proofErr w:type="spellEnd"/>
      <w:r w:rsidRPr="001047B9">
        <w:rPr>
          <w:sz w:val="28"/>
          <w:szCs w:val="28"/>
          <w:lang w:eastAsia="en-US"/>
        </w:rPr>
        <w:t xml:space="preserve"> гормона </w:t>
      </w:r>
      <w:proofErr w:type="spellStart"/>
      <w:r w:rsidRPr="001047B9">
        <w:rPr>
          <w:sz w:val="28"/>
          <w:szCs w:val="28"/>
          <w:lang w:eastAsia="en-US"/>
        </w:rPr>
        <w:t>рилизинг</w:t>
      </w:r>
      <w:proofErr w:type="spellEnd"/>
      <w:r w:rsidRPr="001047B9">
        <w:rPr>
          <w:sz w:val="28"/>
          <w:szCs w:val="28"/>
          <w:lang w:eastAsia="en-US"/>
        </w:rPr>
        <w:t>-гормона (ЛГРГ).</w:t>
      </w:r>
    </w:p>
    <w:p w14:paraId="3CD37EB3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 w:rsidRPr="001047B9">
        <w:rPr>
          <w:i/>
          <w:sz w:val="28"/>
          <w:szCs w:val="28"/>
          <w:lang w:eastAsia="en-US"/>
        </w:rPr>
        <w:t>Рекомендуемый мониторинг</w:t>
      </w:r>
    </w:p>
    <w:p w14:paraId="18B05CFD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До начала лечения препаратом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>, каждые 2 недели в течение первых трех месяцев лечения, а затем ежемесячно следует измерять активность сывороточных трансаминаз. Артериальное давление, концентрацию калия в крови и степень задержки жидкости в организме следует оценивать ежемесячно. Однако у пациентов со значимым риском застойной сердечной недостаточности мониторинг следует проводить каждые 2 недели на протяжении первых трех месяцев лечения и затем – ежемесячно.</w:t>
      </w:r>
    </w:p>
    <w:p w14:paraId="40EC2615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У пациентов с уже существующей </w:t>
      </w:r>
      <w:proofErr w:type="spellStart"/>
      <w:r w:rsidRPr="001047B9">
        <w:rPr>
          <w:sz w:val="28"/>
          <w:szCs w:val="28"/>
          <w:lang w:eastAsia="en-US"/>
        </w:rPr>
        <w:t>гипокалиемией</w:t>
      </w:r>
      <w:proofErr w:type="spellEnd"/>
      <w:r w:rsidRPr="001047B9">
        <w:rPr>
          <w:sz w:val="28"/>
          <w:szCs w:val="28"/>
          <w:lang w:eastAsia="en-US"/>
        </w:rPr>
        <w:t xml:space="preserve"> или у тех, у кого </w:t>
      </w:r>
      <w:proofErr w:type="spellStart"/>
      <w:r w:rsidRPr="001047B9">
        <w:rPr>
          <w:sz w:val="28"/>
          <w:szCs w:val="28"/>
          <w:lang w:eastAsia="en-US"/>
        </w:rPr>
        <w:t>гипокалиемия</w:t>
      </w:r>
      <w:proofErr w:type="spellEnd"/>
      <w:r w:rsidRPr="001047B9">
        <w:rPr>
          <w:sz w:val="28"/>
          <w:szCs w:val="28"/>
          <w:lang w:eastAsia="en-US"/>
        </w:rPr>
        <w:t xml:space="preserve"> развивается во время лечения препаратом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, необходимо поддержание уровня калия ≥4.0 </w:t>
      </w:r>
      <w:proofErr w:type="spellStart"/>
      <w:r w:rsidRPr="001047B9">
        <w:rPr>
          <w:sz w:val="28"/>
          <w:szCs w:val="28"/>
          <w:lang w:eastAsia="en-US"/>
        </w:rPr>
        <w:t>мМ</w:t>
      </w:r>
      <w:proofErr w:type="spellEnd"/>
      <w:r w:rsidRPr="001047B9">
        <w:rPr>
          <w:sz w:val="28"/>
          <w:szCs w:val="28"/>
          <w:lang w:eastAsia="en-US"/>
        </w:rPr>
        <w:t>.</w:t>
      </w:r>
    </w:p>
    <w:p w14:paraId="3E7DDB1B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У пациентов, у которых развиваются проявления токсичности ≥3 степени, включая гипертензию, </w:t>
      </w:r>
      <w:proofErr w:type="spellStart"/>
      <w:r w:rsidRPr="001047B9">
        <w:rPr>
          <w:sz w:val="28"/>
          <w:szCs w:val="28"/>
          <w:lang w:eastAsia="en-US"/>
        </w:rPr>
        <w:t>гипокалиемию</w:t>
      </w:r>
      <w:proofErr w:type="spellEnd"/>
      <w:r w:rsidRPr="001047B9">
        <w:rPr>
          <w:sz w:val="28"/>
          <w:szCs w:val="28"/>
          <w:lang w:eastAsia="en-US"/>
        </w:rPr>
        <w:t xml:space="preserve">, отек и другие </w:t>
      </w:r>
      <w:proofErr w:type="spellStart"/>
      <w:r w:rsidRPr="001047B9">
        <w:rPr>
          <w:sz w:val="28"/>
          <w:szCs w:val="28"/>
          <w:lang w:eastAsia="en-US"/>
        </w:rPr>
        <w:t>неминералокортикоидные</w:t>
      </w:r>
      <w:proofErr w:type="spellEnd"/>
      <w:r w:rsidRPr="001047B9">
        <w:rPr>
          <w:sz w:val="28"/>
          <w:szCs w:val="28"/>
          <w:lang w:eastAsia="en-US"/>
        </w:rPr>
        <w:t xml:space="preserve"> проявления токсичности, лечение следует приостановить и назначить надлежащее медикаментозное лечение. Лечение препаратом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 не следует возобновлять до тех пор, пока симптомы токсичности не снизятся до 1 </w:t>
      </w:r>
      <w:proofErr w:type="gramStart"/>
      <w:r w:rsidRPr="001047B9">
        <w:rPr>
          <w:sz w:val="28"/>
          <w:szCs w:val="28"/>
          <w:lang w:eastAsia="en-US"/>
        </w:rPr>
        <w:t>степени  или</w:t>
      </w:r>
      <w:proofErr w:type="gramEnd"/>
      <w:r w:rsidRPr="001047B9">
        <w:rPr>
          <w:sz w:val="28"/>
          <w:szCs w:val="28"/>
          <w:lang w:eastAsia="en-US"/>
        </w:rPr>
        <w:t xml:space="preserve"> до исходного уровня. </w:t>
      </w:r>
    </w:p>
    <w:p w14:paraId="7D4B6EBA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В случае пропуска приема суточной дозы препарата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, </w:t>
      </w:r>
      <w:proofErr w:type="spellStart"/>
      <w:r w:rsidRPr="001047B9">
        <w:rPr>
          <w:sz w:val="28"/>
          <w:szCs w:val="28"/>
          <w:lang w:eastAsia="en-US"/>
        </w:rPr>
        <w:t>преднизона</w:t>
      </w:r>
      <w:proofErr w:type="spellEnd"/>
      <w:r w:rsidRPr="001047B9">
        <w:rPr>
          <w:sz w:val="28"/>
          <w:szCs w:val="28"/>
          <w:lang w:eastAsia="en-US"/>
        </w:rPr>
        <w:t xml:space="preserve"> или преднизолона лечение должно быть продолжено на следующий день с обычной суточной дозой.</w:t>
      </w:r>
    </w:p>
    <w:p w14:paraId="51E3C031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proofErr w:type="spellStart"/>
      <w:r w:rsidRPr="001047B9">
        <w:rPr>
          <w:i/>
          <w:sz w:val="28"/>
          <w:szCs w:val="28"/>
          <w:lang w:eastAsia="en-US"/>
        </w:rPr>
        <w:t>Гепатотоксичность</w:t>
      </w:r>
      <w:proofErr w:type="spellEnd"/>
    </w:p>
    <w:p w14:paraId="295103ED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Если в ходе лечения препаратом у пациентов развились признаки </w:t>
      </w:r>
      <w:proofErr w:type="spellStart"/>
      <w:r w:rsidRPr="001047B9">
        <w:rPr>
          <w:sz w:val="28"/>
          <w:szCs w:val="28"/>
          <w:lang w:eastAsia="en-US"/>
        </w:rPr>
        <w:lastRenderedPageBreak/>
        <w:t>гепатотоксичности</w:t>
      </w:r>
      <w:proofErr w:type="spellEnd"/>
      <w:r w:rsidRPr="001047B9">
        <w:rPr>
          <w:sz w:val="28"/>
          <w:szCs w:val="28"/>
          <w:lang w:eastAsia="en-US"/>
        </w:rPr>
        <w:t xml:space="preserve"> (повышение активности аланинаминотрансферазы (АЛТ) или </w:t>
      </w:r>
      <w:proofErr w:type="spellStart"/>
      <w:r w:rsidRPr="001047B9">
        <w:rPr>
          <w:sz w:val="28"/>
          <w:szCs w:val="28"/>
          <w:lang w:eastAsia="en-US"/>
        </w:rPr>
        <w:t>аспартатаминотрансферазы</w:t>
      </w:r>
      <w:proofErr w:type="spellEnd"/>
      <w:r w:rsidRPr="001047B9">
        <w:rPr>
          <w:sz w:val="28"/>
          <w:szCs w:val="28"/>
          <w:lang w:eastAsia="en-US"/>
        </w:rPr>
        <w:t xml:space="preserve"> (АСТ) в 5 раз превышающей верхнюю границу нормы), терапию следует прекратить немедленно. Повторную терапию у пациентов с нормализовавшимися показателями функции печени можно начать со сниженной дозой, составляющей 500 мг (</w:t>
      </w:r>
      <w:r w:rsidR="00291433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таблетк</w:t>
      </w:r>
      <w:r w:rsidR="00291433">
        <w:rPr>
          <w:sz w:val="28"/>
          <w:szCs w:val="28"/>
          <w:lang w:eastAsia="en-US"/>
        </w:rPr>
        <w:t>и по</w:t>
      </w:r>
      <w:r>
        <w:rPr>
          <w:sz w:val="28"/>
          <w:szCs w:val="28"/>
          <w:lang w:eastAsia="en-US"/>
        </w:rPr>
        <w:t xml:space="preserve"> </w:t>
      </w:r>
      <w:r w:rsidR="00291433">
        <w:rPr>
          <w:sz w:val="28"/>
          <w:szCs w:val="28"/>
          <w:lang w:eastAsia="en-US"/>
        </w:rPr>
        <w:t>250</w:t>
      </w:r>
      <w:r>
        <w:rPr>
          <w:sz w:val="28"/>
          <w:szCs w:val="28"/>
          <w:lang w:eastAsia="en-US"/>
        </w:rPr>
        <w:t xml:space="preserve"> мг</w:t>
      </w:r>
      <w:r w:rsidRPr="001047B9">
        <w:rPr>
          <w:sz w:val="28"/>
          <w:szCs w:val="28"/>
          <w:lang w:eastAsia="en-US"/>
        </w:rPr>
        <w:t xml:space="preserve">) один раз в день. В этом случае, контроль активности сывороточных трансаминаз должен осуществляться, как минимум, каждые две недели в течение трех месяцев, а затем – ежемесячно. Если признаки </w:t>
      </w:r>
      <w:proofErr w:type="spellStart"/>
      <w:r w:rsidRPr="001047B9">
        <w:rPr>
          <w:sz w:val="28"/>
          <w:szCs w:val="28"/>
          <w:lang w:eastAsia="en-US"/>
        </w:rPr>
        <w:t>гепатотоксичности</w:t>
      </w:r>
      <w:proofErr w:type="spellEnd"/>
      <w:r w:rsidRPr="001047B9">
        <w:rPr>
          <w:sz w:val="28"/>
          <w:szCs w:val="28"/>
          <w:lang w:eastAsia="en-US"/>
        </w:rPr>
        <w:t xml:space="preserve"> возникают при приеме в дозе 500 мг, терапию препаратом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 следует прекратить. </w:t>
      </w:r>
    </w:p>
    <w:p w14:paraId="241052B2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Если у пациентов в любой период терапии развивается тяжелая форма </w:t>
      </w:r>
      <w:proofErr w:type="spellStart"/>
      <w:r w:rsidRPr="001047B9">
        <w:rPr>
          <w:sz w:val="28"/>
          <w:szCs w:val="28"/>
          <w:lang w:eastAsia="en-US"/>
        </w:rPr>
        <w:t>гепатотоксичности</w:t>
      </w:r>
      <w:proofErr w:type="spellEnd"/>
      <w:r w:rsidRPr="001047B9">
        <w:rPr>
          <w:sz w:val="28"/>
          <w:szCs w:val="28"/>
          <w:lang w:eastAsia="en-US"/>
        </w:rPr>
        <w:t xml:space="preserve"> (уровень аланинаминотрансферазы или </w:t>
      </w:r>
      <w:proofErr w:type="spellStart"/>
      <w:r w:rsidRPr="001047B9">
        <w:rPr>
          <w:sz w:val="28"/>
          <w:szCs w:val="28"/>
          <w:lang w:eastAsia="en-US"/>
        </w:rPr>
        <w:t>аспартатамино</w:t>
      </w:r>
      <w:r>
        <w:rPr>
          <w:sz w:val="28"/>
          <w:szCs w:val="28"/>
          <w:lang w:eastAsia="en-US"/>
        </w:rPr>
        <w:t>-</w:t>
      </w:r>
      <w:r w:rsidRPr="001047B9">
        <w:rPr>
          <w:sz w:val="28"/>
          <w:szCs w:val="28"/>
          <w:lang w:eastAsia="en-US"/>
        </w:rPr>
        <w:t>трансферазы</w:t>
      </w:r>
      <w:proofErr w:type="spellEnd"/>
      <w:r w:rsidRPr="001047B9">
        <w:rPr>
          <w:sz w:val="28"/>
          <w:szCs w:val="28"/>
          <w:lang w:eastAsia="en-US"/>
        </w:rPr>
        <w:t xml:space="preserve"> превышает верхнюю границу нормы в 20 раз), 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 следует отменить, и не подвергать данного пациента терапии повторно.  </w:t>
      </w:r>
    </w:p>
    <w:p w14:paraId="214147F7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 w:rsidRPr="001047B9">
        <w:rPr>
          <w:i/>
          <w:sz w:val="28"/>
          <w:szCs w:val="28"/>
          <w:lang w:eastAsia="en-US"/>
        </w:rPr>
        <w:t>Нарушение функции печени</w:t>
      </w:r>
    </w:p>
    <w:p w14:paraId="60728547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У пациентов с ранее выявленной печеночной недостаточностью лёгкой степени (класс А по классификации Чайлд-Пью) корректировка дозы не требуется. Было показано, что умеренное нарушение функции печени (класс В согласно классификации по Чайлд-Пью) увеличивает системное воздействие </w:t>
      </w:r>
      <w:proofErr w:type="spellStart"/>
      <w:r w:rsidRPr="001047B9">
        <w:rPr>
          <w:sz w:val="28"/>
          <w:szCs w:val="28"/>
          <w:lang w:eastAsia="en-US"/>
        </w:rPr>
        <w:t>абиратерона</w:t>
      </w:r>
      <w:proofErr w:type="spellEnd"/>
      <w:r w:rsidRPr="001047B9">
        <w:rPr>
          <w:sz w:val="28"/>
          <w:szCs w:val="28"/>
          <w:lang w:eastAsia="en-US"/>
        </w:rPr>
        <w:t xml:space="preserve"> приблизительно в четыре раза после перорального приема однократных доз </w:t>
      </w:r>
      <w:proofErr w:type="spellStart"/>
      <w:r w:rsidRPr="001047B9">
        <w:rPr>
          <w:sz w:val="28"/>
          <w:szCs w:val="28"/>
          <w:lang w:eastAsia="en-US"/>
        </w:rPr>
        <w:t>абиратерона</w:t>
      </w:r>
      <w:proofErr w:type="spellEnd"/>
      <w:r w:rsidRPr="001047B9">
        <w:rPr>
          <w:sz w:val="28"/>
          <w:szCs w:val="28"/>
          <w:lang w:eastAsia="en-US"/>
        </w:rPr>
        <w:t xml:space="preserve"> ацетата, равных </w:t>
      </w:r>
      <w:r w:rsidR="005C2CF0">
        <w:rPr>
          <w:sz w:val="28"/>
          <w:szCs w:val="28"/>
          <w:lang w:eastAsia="en-US"/>
        </w:rPr>
        <w:t xml:space="preserve">    </w:t>
      </w:r>
      <w:r w:rsidRPr="001047B9">
        <w:rPr>
          <w:sz w:val="28"/>
          <w:szCs w:val="28"/>
          <w:lang w:eastAsia="en-US"/>
        </w:rPr>
        <w:t xml:space="preserve">1000 мг. Отсутствуют данные о клинической безопасности и эффективности многократных доз </w:t>
      </w:r>
      <w:proofErr w:type="spellStart"/>
      <w:r w:rsidRPr="001047B9">
        <w:rPr>
          <w:sz w:val="28"/>
          <w:szCs w:val="28"/>
          <w:lang w:eastAsia="en-US"/>
        </w:rPr>
        <w:t>абиратерона</w:t>
      </w:r>
      <w:proofErr w:type="spellEnd"/>
      <w:r w:rsidRPr="001047B9">
        <w:rPr>
          <w:sz w:val="28"/>
          <w:szCs w:val="28"/>
          <w:lang w:eastAsia="en-US"/>
        </w:rPr>
        <w:t xml:space="preserve"> ацетата при их назначении пациентам с умеренным или тяжелым нарушением функции печени (класс В </w:t>
      </w:r>
      <w:proofErr w:type="gramStart"/>
      <w:r w:rsidRPr="001047B9">
        <w:rPr>
          <w:sz w:val="28"/>
          <w:szCs w:val="28"/>
          <w:lang w:eastAsia="en-US"/>
        </w:rPr>
        <w:t>или С</w:t>
      </w:r>
      <w:proofErr w:type="gramEnd"/>
      <w:r w:rsidRPr="001047B9">
        <w:rPr>
          <w:sz w:val="28"/>
          <w:szCs w:val="28"/>
          <w:lang w:eastAsia="en-US"/>
        </w:rPr>
        <w:t xml:space="preserve"> согласно классификации по Чайлд-Пью). Какая-либо коррекция дозы не может быть спрогнозирована. Следует тщательно оценивать использование препарата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 у пациентов с умеренным нарушением функции печени, для которых польза должна однозначно превосходить возможный риск. Препарат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 не должен применяться у пациентов с тяжелым нарушением функции печени.</w:t>
      </w:r>
    </w:p>
    <w:p w14:paraId="246FD7A0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 w:rsidRPr="001047B9">
        <w:rPr>
          <w:i/>
          <w:sz w:val="28"/>
          <w:szCs w:val="28"/>
          <w:lang w:eastAsia="en-US"/>
        </w:rPr>
        <w:t>Нарушение функции почек</w:t>
      </w:r>
    </w:p>
    <w:p w14:paraId="71AFDF00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Не требуется какой-либо коррекции дозы у пациентов с нарушением функции почек. Однако, отсутствует клинический опыт применения у пациентов с раком предстательной железы и тяжелым нарушением функции почек. При применении у данной группы пациентов рекомендуется соблюдать осторожность. </w:t>
      </w:r>
    </w:p>
    <w:p w14:paraId="030B06F4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  <w:lang w:eastAsia="en-US"/>
        </w:rPr>
      </w:pPr>
      <w:r w:rsidRPr="001047B9">
        <w:rPr>
          <w:i/>
          <w:sz w:val="28"/>
          <w:szCs w:val="28"/>
          <w:lang w:eastAsia="en-US"/>
        </w:rPr>
        <w:t>Дети</w:t>
      </w:r>
    </w:p>
    <w:p w14:paraId="59166D2B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1047B9">
        <w:rPr>
          <w:sz w:val="28"/>
          <w:szCs w:val="28"/>
          <w:lang w:eastAsia="en-US"/>
        </w:rPr>
        <w:t xml:space="preserve">Соответствующий опыт применения препарата </w:t>
      </w:r>
      <w:proofErr w:type="spellStart"/>
      <w:r>
        <w:rPr>
          <w:sz w:val="28"/>
          <w:szCs w:val="28"/>
          <w:lang w:eastAsia="en-US"/>
        </w:rPr>
        <w:t>Бидирон</w:t>
      </w:r>
      <w:proofErr w:type="spellEnd"/>
      <w:r w:rsidRPr="001047B9">
        <w:rPr>
          <w:sz w:val="28"/>
          <w:szCs w:val="28"/>
          <w:lang w:eastAsia="en-US"/>
        </w:rPr>
        <w:t xml:space="preserve"> в детской популяции отсутствует.</w:t>
      </w:r>
    </w:p>
    <w:p w14:paraId="4C67031C" w14:textId="77777777" w:rsidR="009B151E" w:rsidRPr="005E58B9" w:rsidRDefault="005F4535" w:rsidP="003467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pacing w:val="-1"/>
          <w:sz w:val="28"/>
          <w:szCs w:val="28"/>
        </w:rPr>
      </w:pPr>
      <w:r>
        <w:rPr>
          <w:b/>
          <w:i/>
          <w:color w:val="000000"/>
          <w:spacing w:val="-1"/>
          <w:sz w:val="28"/>
          <w:szCs w:val="28"/>
        </w:rPr>
        <w:t>Метод и путь введения</w:t>
      </w:r>
    </w:p>
    <w:p w14:paraId="26EF16A6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1047B9">
        <w:rPr>
          <w:color w:val="000000"/>
          <w:spacing w:val="-1"/>
          <w:sz w:val="28"/>
          <w:szCs w:val="28"/>
        </w:rPr>
        <w:t xml:space="preserve">Препарат </w:t>
      </w:r>
      <w:proofErr w:type="spellStart"/>
      <w:r>
        <w:rPr>
          <w:color w:val="000000"/>
          <w:spacing w:val="-1"/>
          <w:sz w:val="28"/>
          <w:szCs w:val="28"/>
        </w:rPr>
        <w:t>Бидирон</w:t>
      </w:r>
      <w:proofErr w:type="spellEnd"/>
      <w:r w:rsidRPr="001047B9">
        <w:rPr>
          <w:color w:val="000000"/>
          <w:spacing w:val="-1"/>
          <w:sz w:val="28"/>
          <w:szCs w:val="28"/>
        </w:rPr>
        <w:t xml:space="preserve"> предназначен для приема внутрь.</w:t>
      </w:r>
    </w:p>
    <w:p w14:paraId="3D44B11A" w14:textId="77777777" w:rsidR="001047B9" w:rsidRPr="001047B9" w:rsidRDefault="001047B9" w:rsidP="001047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1047B9">
        <w:rPr>
          <w:color w:val="000000"/>
          <w:spacing w:val="-1"/>
          <w:sz w:val="28"/>
          <w:szCs w:val="28"/>
        </w:rPr>
        <w:t xml:space="preserve">Препарат </w:t>
      </w:r>
      <w:proofErr w:type="spellStart"/>
      <w:r>
        <w:rPr>
          <w:color w:val="000000"/>
          <w:spacing w:val="-1"/>
          <w:sz w:val="28"/>
          <w:szCs w:val="28"/>
        </w:rPr>
        <w:t>Бидирон</w:t>
      </w:r>
      <w:proofErr w:type="spellEnd"/>
      <w:r w:rsidRPr="001047B9">
        <w:rPr>
          <w:color w:val="000000"/>
          <w:spacing w:val="-1"/>
          <w:sz w:val="28"/>
          <w:szCs w:val="28"/>
        </w:rPr>
        <w:t xml:space="preserve"> следует принимать, как минимум, через два часа после приема пищи и нельзя принимать пищу, как минимум, в течение одного часа </w:t>
      </w:r>
      <w:r w:rsidRPr="001047B9">
        <w:rPr>
          <w:color w:val="000000"/>
          <w:spacing w:val="-1"/>
          <w:sz w:val="28"/>
          <w:szCs w:val="28"/>
        </w:rPr>
        <w:lastRenderedPageBreak/>
        <w:t>после приёма таблеток. Таблетку следует глотать целиком, запивая водой.</w:t>
      </w:r>
      <w:r w:rsidRPr="001047B9">
        <w:rPr>
          <w:color w:val="000000"/>
          <w:spacing w:val="-1"/>
          <w:sz w:val="28"/>
          <w:szCs w:val="28"/>
          <w:lang w:val="en-US"/>
        </w:rPr>
        <w:t> </w:t>
      </w:r>
      <w:r w:rsidRPr="001047B9">
        <w:rPr>
          <w:color w:val="000000"/>
          <w:spacing w:val="-1"/>
          <w:sz w:val="28"/>
          <w:szCs w:val="28"/>
        </w:rPr>
        <w:t xml:space="preserve"> </w:t>
      </w:r>
    </w:p>
    <w:p w14:paraId="0F4B0146" w14:textId="77777777" w:rsidR="00B11AC3" w:rsidRDefault="008E063D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color w:val="000000"/>
          <w:spacing w:val="-3"/>
          <w:sz w:val="28"/>
          <w:szCs w:val="28"/>
        </w:rPr>
      </w:pPr>
      <w:r w:rsidRPr="008E063D">
        <w:rPr>
          <w:b/>
          <w:bCs/>
          <w:i/>
          <w:color w:val="000000"/>
          <w:spacing w:val="-3"/>
          <w:sz w:val="28"/>
          <w:szCs w:val="28"/>
        </w:rPr>
        <w:t>Меры, которые необходимо принять в случае передозировки</w:t>
      </w:r>
    </w:p>
    <w:p w14:paraId="4B7C9134" w14:textId="77777777" w:rsidR="004006D5" w:rsidRPr="004006D5" w:rsidRDefault="000E006C" w:rsidP="004006D5">
      <w:pPr>
        <w:jc w:val="both"/>
        <w:rPr>
          <w:rFonts w:eastAsia="Calibri"/>
          <w:sz w:val="28"/>
          <w:szCs w:val="28"/>
          <w:lang w:eastAsia="en-US"/>
        </w:rPr>
      </w:pPr>
      <w:r w:rsidRPr="000E006C">
        <w:rPr>
          <w:rFonts w:eastAsia="Calibri"/>
          <w:spacing w:val="-1"/>
          <w:sz w:val="28"/>
          <w:szCs w:val="28"/>
          <w:lang w:eastAsia="en-US"/>
        </w:rPr>
        <w:t xml:space="preserve">Информация о случаях передозировки препаратом </w:t>
      </w:r>
      <w:proofErr w:type="spellStart"/>
      <w:r>
        <w:rPr>
          <w:rFonts w:eastAsia="Calibri"/>
          <w:spacing w:val="-1"/>
          <w:sz w:val="28"/>
          <w:szCs w:val="28"/>
          <w:lang w:eastAsia="en-US"/>
        </w:rPr>
        <w:t>Бидирон</w:t>
      </w:r>
      <w:proofErr w:type="spellEnd"/>
      <w:r w:rsidRPr="000E006C">
        <w:rPr>
          <w:rFonts w:eastAsia="Calibri"/>
          <w:spacing w:val="-1"/>
          <w:sz w:val="28"/>
          <w:szCs w:val="28"/>
          <w:lang w:eastAsia="en-US"/>
        </w:rPr>
        <w:t xml:space="preserve"> у людей ограничена.</w:t>
      </w:r>
    </w:p>
    <w:p w14:paraId="04DB4944" w14:textId="77777777" w:rsidR="008E063D" w:rsidRDefault="000E006C" w:rsidP="000E006C">
      <w:pPr>
        <w:jc w:val="both"/>
        <w:rPr>
          <w:rFonts w:eastAsia="Calibri"/>
          <w:sz w:val="28"/>
          <w:szCs w:val="28"/>
          <w:lang w:eastAsia="en-US"/>
        </w:rPr>
      </w:pPr>
      <w:r w:rsidRPr="000E006C">
        <w:rPr>
          <w:rFonts w:eastAsia="Calibri"/>
          <w:sz w:val="28"/>
          <w:szCs w:val="28"/>
          <w:lang w:eastAsia="en-US"/>
        </w:rPr>
        <w:t xml:space="preserve">Специфического антидота не существует. В случае передозировки следует прекратить приём, а также предпринять общие поддерживающие меры, включая мониторинг аритмии, </w:t>
      </w:r>
      <w:proofErr w:type="spellStart"/>
      <w:r w:rsidRPr="000E006C">
        <w:rPr>
          <w:rFonts w:eastAsia="Calibri"/>
          <w:sz w:val="28"/>
          <w:szCs w:val="28"/>
          <w:lang w:eastAsia="en-US"/>
        </w:rPr>
        <w:t>гипокалиемии</w:t>
      </w:r>
      <w:proofErr w:type="spellEnd"/>
      <w:r w:rsidRPr="000E006C">
        <w:rPr>
          <w:rFonts w:eastAsia="Calibri"/>
          <w:sz w:val="28"/>
          <w:szCs w:val="28"/>
          <w:lang w:eastAsia="en-US"/>
        </w:rPr>
        <w:t xml:space="preserve"> и признаков и симптомов задержки жидкости. Также, следует контролировать функцию печени.</w:t>
      </w:r>
    </w:p>
    <w:p w14:paraId="6B967338" w14:textId="77777777" w:rsidR="000E006C" w:rsidRDefault="000E006C" w:rsidP="000E006C">
      <w:pPr>
        <w:jc w:val="both"/>
        <w:rPr>
          <w:b/>
          <w:bCs/>
          <w:i/>
          <w:color w:val="000000"/>
          <w:spacing w:val="-3"/>
          <w:sz w:val="28"/>
          <w:szCs w:val="28"/>
        </w:rPr>
      </w:pPr>
    </w:p>
    <w:p w14:paraId="05CF0A0F" w14:textId="77777777" w:rsidR="00552A2D" w:rsidRDefault="00552A2D" w:rsidP="00552A2D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3" w:name="2175220282"/>
      <w:r w:rsidRPr="00552A2D">
        <w:rPr>
          <w:b/>
          <w:sz w:val="28"/>
          <w:szCs w:val="28"/>
        </w:rPr>
        <w:t xml:space="preserve">Описание нежелательных реакций, </w:t>
      </w:r>
      <w:r w:rsidRPr="00552A2D">
        <w:rPr>
          <w:rFonts w:eastAsia="Calibri"/>
          <w:b/>
          <w:color w:val="000000"/>
          <w:sz w:val="28"/>
          <w:szCs w:val="28"/>
          <w:lang w:eastAsia="en-US"/>
        </w:rPr>
        <w:t>которые проявляются при стандартном применении ЛП и меры, которые следует принять в этом случае (при необходимости)</w:t>
      </w:r>
    </w:p>
    <w:bookmarkEnd w:id="3"/>
    <w:p w14:paraId="72C18556" w14:textId="77777777" w:rsidR="0027512D" w:rsidRPr="0027512D" w:rsidRDefault="0027512D" w:rsidP="0027512D">
      <w:pPr>
        <w:jc w:val="both"/>
        <w:rPr>
          <w:sz w:val="28"/>
          <w:szCs w:val="28"/>
          <w:lang w:eastAsia="en-US"/>
        </w:rPr>
      </w:pPr>
      <w:r w:rsidRPr="0027512D">
        <w:rPr>
          <w:sz w:val="28"/>
          <w:szCs w:val="28"/>
          <w:lang w:eastAsia="en-US"/>
        </w:rPr>
        <w:t xml:space="preserve">При анализе побочных реакций комбинированных исследований 3 </w:t>
      </w:r>
      <w:proofErr w:type="gramStart"/>
      <w:r w:rsidRPr="0027512D">
        <w:rPr>
          <w:sz w:val="28"/>
          <w:szCs w:val="28"/>
          <w:lang w:eastAsia="en-US"/>
        </w:rPr>
        <w:t>фазы  с</w:t>
      </w:r>
      <w:proofErr w:type="gramEnd"/>
      <w:r w:rsidRPr="0027512D">
        <w:rPr>
          <w:sz w:val="28"/>
          <w:szCs w:val="28"/>
          <w:lang w:eastAsia="en-US"/>
        </w:rPr>
        <w:t xml:space="preserve"> препаратом </w:t>
      </w:r>
      <w:proofErr w:type="spellStart"/>
      <w:r w:rsidRPr="0027512D">
        <w:rPr>
          <w:sz w:val="28"/>
          <w:szCs w:val="28"/>
          <w:lang w:eastAsia="en-US"/>
        </w:rPr>
        <w:t>Бидирон</w:t>
      </w:r>
      <w:proofErr w:type="spellEnd"/>
      <w:r w:rsidRPr="0027512D">
        <w:rPr>
          <w:sz w:val="28"/>
          <w:szCs w:val="28"/>
          <w:lang w:eastAsia="en-US"/>
        </w:rPr>
        <w:t xml:space="preserve"> у 10% пациентов отмечались следующие побочные реакции: периферический отек, </w:t>
      </w:r>
      <w:proofErr w:type="spellStart"/>
      <w:r w:rsidRPr="0027512D">
        <w:rPr>
          <w:sz w:val="28"/>
          <w:szCs w:val="28"/>
          <w:lang w:eastAsia="en-US"/>
        </w:rPr>
        <w:t>гипокалиемия</w:t>
      </w:r>
      <w:proofErr w:type="spellEnd"/>
      <w:r w:rsidRPr="0027512D">
        <w:rPr>
          <w:sz w:val="28"/>
          <w:szCs w:val="28"/>
          <w:lang w:eastAsia="en-US"/>
        </w:rPr>
        <w:t xml:space="preserve">, гипертензия, инфекция мочеполовых органов, повышение уровней аланинаминотрансферазы и/или </w:t>
      </w:r>
      <w:proofErr w:type="spellStart"/>
      <w:r w:rsidRPr="0027512D">
        <w:rPr>
          <w:sz w:val="28"/>
          <w:szCs w:val="28"/>
          <w:lang w:eastAsia="en-US"/>
        </w:rPr>
        <w:t>аспартатаминотрансферазы</w:t>
      </w:r>
      <w:proofErr w:type="spellEnd"/>
      <w:r w:rsidRPr="0027512D">
        <w:rPr>
          <w:sz w:val="28"/>
          <w:szCs w:val="28"/>
          <w:lang w:eastAsia="en-US"/>
        </w:rPr>
        <w:t xml:space="preserve">. Другие важные побочные действия включают нарушения со стороны сердца, </w:t>
      </w:r>
      <w:proofErr w:type="spellStart"/>
      <w:r w:rsidRPr="0027512D">
        <w:rPr>
          <w:sz w:val="28"/>
          <w:szCs w:val="28"/>
          <w:lang w:eastAsia="en-US"/>
        </w:rPr>
        <w:t>гепатотоксичность</w:t>
      </w:r>
      <w:proofErr w:type="spellEnd"/>
      <w:r w:rsidRPr="0027512D">
        <w:rPr>
          <w:sz w:val="28"/>
          <w:szCs w:val="28"/>
          <w:lang w:eastAsia="en-US"/>
        </w:rPr>
        <w:t>, переломы и аллергический альвеолит.</w:t>
      </w:r>
    </w:p>
    <w:p w14:paraId="052534AC" w14:textId="77777777" w:rsidR="0027512D" w:rsidRPr="0027512D" w:rsidRDefault="0027512D" w:rsidP="0027512D">
      <w:pPr>
        <w:jc w:val="both"/>
        <w:rPr>
          <w:sz w:val="28"/>
          <w:szCs w:val="28"/>
          <w:lang w:eastAsia="en-US"/>
        </w:rPr>
      </w:pPr>
      <w:proofErr w:type="spellStart"/>
      <w:r w:rsidRPr="0027512D">
        <w:rPr>
          <w:sz w:val="28"/>
          <w:szCs w:val="28"/>
          <w:lang w:eastAsia="en-US"/>
        </w:rPr>
        <w:t>Бидирон</w:t>
      </w:r>
      <w:proofErr w:type="spellEnd"/>
      <w:r w:rsidRPr="0027512D">
        <w:rPr>
          <w:sz w:val="28"/>
          <w:szCs w:val="28"/>
          <w:lang w:eastAsia="en-US"/>
        </w:rPr>
        <w:t xml:space="preserve"> может стать причиной гипертензии, </w:t>
      </w:r>
      <w:proofErr w:type="spellStart"/>
      <w:r w:rsidRPr="0027512D">
        <w:rPr>
          <w:sz w:val="28"/>
          <w:szCs w:val="28"/>
          <w:lang w:eastAsia="en-US"/>
        </w:rPr>
        <w:t>гипокалиемии</w:t>
      </w:r>
      <w:proofErr w:type="spellEnd"/>
      <w:r w:rsidRPr="0027512D">
        <w:rPr>
          <w:sz w:val="28"/>
          <w:szCs w:val="28"/>
          <w:lang w:eastAsia="en-US"/>
        </w:rPr>
        <w:t xml:space="preserve"> и задержки жидкости как фармакодинамического следствия его механизма действия. В исследованиях 3 фазы, ожидаемые минералокортикоидные побочные реакции чаще встречались у пациентов, получавших </w:t>
      </w:r>
      <w:proofErr w:type="spellStart"/>
      <w:r w:rsidRPr="0027512D">
        <w:rPr>
          <w:sz w:val="28"/>
          <w:szCs w:val="28"/>
          <w:lang w:eastAsia="en-US"/>
        </w:rPr>
        <w:t>абиратерона</w:t>
      </w:r>
      <w:proofErr w:type="spellEnd"/>
      <w:r w:rsidRPr="0027512D">
        <w:rPr>
          <w:sz w:val="28"/>
          <w:szCs w:val="28"/>
          <w:lang w:eastAsia="en-US"/>
        </w:rPr>
        <w:t xml:space="preserve"> ацетат, по сравнению с пациентами, получавшими плацебо: </w:t>
      </w:r>
      <w:proofErr w:type="spellStart"/>
      <w:r w:rsidRPr="0027512D">
        <w:rPr>
          <w:sz w:val="28"/>
          <w:szCs w:val="28"/>
          <w:lang w:eastAsia="en-US"/>
        </w:rPr>
        <w:t>гипокалиемия</w:t>
      </w:r>
      <w:proofErr w:type="spellEnd"/>
      <w:r w:rsidRPr="0027512D">
        <w:rPr>
          <w:sz w:val="28"/>
          <w:szCs w:val="28"/>
          <w:lang w:eastAsia="en-US"/>
        </w:rPr>
        <w:t xml:space="preserve"> 18% против 8%, гипертензия 22% против 16%, задержка жидкости (периферические отеки) 23% против 17%, соответственно. </w:t>
      </w:r>
    </w:p>
    <w:p w14:paraId="7F626AD8" w14:textId="77777777" w:rsidR="0027512D" w:rsidRPr="0027512D" w:rsidRDefault="0027512D" w:rsidP="0027512D">
      <w:pPr>
        <w:jc w:val="both"/>
        <w:rPr>
          <w:sz w:val="28"/>
          <w:szCs w:val="28"/>
          <w:lang w:eastAsia="en-US"/>
        </w:rPr>
      </w:pPr>
      <w:r w:rsidRPr="0027512D">
        <w:rPr>
          <w:sz w:val="28"/>
          <w:szCs w:val="28"/>
          <w:lang w:eastAsia="en-US"/>
        </w:rPr>
        <w:t xml:space="preserve">У пациентов, получавших </w:t>
      </w:r>
      <w:proofErr w:type="spellStart"/>
      <w:r w:rsidRPr="0027512D">
        <w:rPr>
          <w:sz w:val="28"/>
          <w:szCs w:val="28"/>
          <w:lang w:eastAsia="en-US"/>
        </w:rPr>
        <w:t>абиратерона</w:t>
      </w:r>
      <w:proofErr w:type="spellEnd"/>
      <w:r w:rsidRPr="0027512D">
        <w:rPr>
          <w:sz w:val="28"/>
          <w:szCs w:val="28"/>
          <w:lang w:eastAsia="en-US"/>
        </w:rPr>
        <w:t xml:space="preserve"> ацетат, по сравнению с пациентами, получавшими плацебо: CTCAE (версия 4.0) </w:t>
      </w:r>
      <w:proofErr w:type="spellStart"/>
      <w:r w:rsidRPr="0027512D">
        <w:rPr>
          <w:sz w:val="28"/>
          <w:szCs w:val="28"/>
          <w:lang w:eastAsia="en-US"/>
        </w:rPr>
        <w:t>гипокалиемия</w:t>
      </w:r>
      <w:proofErr w:type="spellEnd"/>
      <w:r w:rsidRPr="0027512D">
        <w:rPr>
          <w:sz w:val="28"/>
          <w:szCs w:val="28"/>
          <w:lang w:eastAsia="en-US"/>
        </w:rPr>
        <w:t xml:space="preserve"> 3 и 4 степени наблюдалась в 6% против 1%, CTCAE (версия 4.0) гипертензия 3 и 4 степени наблюдалась в 7% против 5%, и задержка жидкости (периферические отеки) 3 и 4 степени наблюдались у 1% и 1% пациентов соответственно.</w:t>
      </w:r>
    </w:p>
    <w:p w14:paraId="7DA9E1CB" w14:textId="77777777" w:rsidR="0027512D" w:rsidRPr="0027512D" w:rsidRDefault="0027512D" w:rsidP="0027512D">
      <w:pPr>
        <w:jc w:val="both"/>
        <w:rPr>
          <w:sz w:val="28"/>
          <w:szCs w:val="28"/>
          <w:lang w:eastAsia="en-US"/>
        </w:rPr>
      </w:pPr>
      <w:r w:rsidRPr="0027512D">
        <w:rPr>
          <w:sz w:val="28"/>
          <w:szCs w:val="28"/>
          <w:lang w:eastAsia="en-US"/>
        </w:rPr>
        <w:t xml:space="preserve">Минералокортикоидные реакции, как правило, легко разрешались при соответствующем лечении. Одновременное применение с кортикостероидами уменьшает частоту и тяжесть этих побочных реакций. </w:t>
      </w:r>
    </w:p>
    <w:p w14:paraId="7948165D" w14:textId="77777777" w:rsidR="0027512D" w:rsidRPr="0027512D" w:rsidRDefault="0027512D" w:rsidP="0027512D">
      <w:pPr>
        <w:jc w:val="both"/>
        <w:rPr>
          <w:sz w:val="28"/>
          <w:szCs w:val="28"/>
          <w:lang w:eastAsia="en-US"/>
        </w:rPr>
      </w:pPr>
      <w:r w:rsidRPr="0027512D">
        <w:rPr>
          <w:sz w:val="28"/>
          <w:szCs w:val="28"/>
          <w:lang w:eastAsia="en-US"/>
        </w:rPr>
        <w:t xml:space="preserve">В исследованиях у пациентов с прогрессирующим метастатическим раком предстательной железы, которые применяли аналог </w:t>
      </w:r>
      <w:proofErr w:type="spellStart"/>
      <w:r w:rsidRPr="0027512D">
        <w:rPr>
          <w:sz w:val="28"/>
          <w:szCs w:val="28"/>
          <w:lang w:eastAsia="en-US"/>
        </w:rPr>
        <w:t>лютеинизирующего</w:t>
      </w:r>
      <w:proofErr w:type="spellEnd"/>
      <w:r w:rsidRPr="0027512D">
        <w:rPr>
          <w:sz w:val="28"/>
          <w:szCs w:val="28"/>
          <w:lang w:eastAsia="en-US"/>
        </w:rPr>
        <w:t xml:space="preserve"> гормона </w:t>
      </w:r>
      <w:proofErr w:type="spellStart"/>
      <w:r w:rsidRPr="0027512D">
        <w:rPr>
          <w:sz w:val="28"/>
          <w:szCs w:val="28"/>
          <w:lang w:eastAsia="en-US"/>
        </w:rPr>
        <w:t>рилизинг</w:t>
      </w:r>
      <w:proofErr w:type="spellEnd"/>
      <w:r w:rsidRPr="0027512D">
        <w:rPr>
          <w:sz w:val="28"/>
          <w:szCs w:val="28"/>
          <w:lang w:eastAsia="en-US"/>
        </w:rPr>
        <w:t xml:space="preserve">-гормон (ЛГРГ), или с ранее проведенной </w:t>
      </w:r>
      <w:proofErr w:type="spellStart"/>
      <w:r w:rsidRPr="0027512D">
        <w:rPr>
          <w:sz w:val="28"/>
          <w:szCs w:val="28"/>
          <w:lang w:eastAsia="en-US"/>
        </w:rPr>
        <w:t>орхиэктомией</w:t>
      </w:r>
      <w:proofErr w:type="spellEnd"/>
      <w:r w:rsidRPr="0027512D">
        <w:rPr>
          <w:sz w:val="28"/>
          <w:szCs w:val="28"/>
          <w:lang w:eastAsia="en-US"/>
        </w:rPr>
        <w:t xml:space="preserve">, препарат </w:t>
      </w:r>
      <w:proofErr w:type="spellStart"/>
      <w:r w:rsidRPr="0027512D">
        <w:rPr>
          <w:sz w:val="28"/>
          <w:szCs w:val="28"/>
          <w:lang w:eastAsia="en-US"/>
        </w:rPr>
        <w:t>Бидирон</w:t>
      </w:r>
      <w:proofErr w:type="spellEnd"/>
      <w:r w:rsidRPr="0027512D">
        <w:rPr>
          <w:sz w:val="28"/>
          <w:szCs w:val="28"/>
          <w:lang w:eastAsia="en-US"/>
        </w:rPr>
        <w:t xml:space="preserve"> применялся в дозе 1000 мг в день в сочетании с низкой дозой </w:t>
      </w:r>
      <w:proofErr w:type="spellStart"/>
      <w:r w:rsidRPr="0027512D">
        <w:rPr>
          <w:sz w:val="28"/>
          <w:szCs w:val="28"/>
          <w:lang w:eastAsia="en-US"/>
        </w:rPr>
        <w:t>преднизона</w:t>
      </w:r>
      <w:proofErr w:type="spellEnd"/>
      <w:r w:rsidRPr="0027512D">
        <w:rPr>
          <w:sz w:val="28"/>
          <w:szCs w:val="28"/>
          <w:lang w:eastAsia="en-US"/>
        </w:rPr>
        <w:t xml:space="preserve"> или преднизолона (5 или 10 мг в день, в зависимости от показания).</w:t>
      </w:r>
    </w:p>
    <w:p w14:paraId="5D8EE418" w14:textId="77777777" w:rsidR="00D2215F" w:rsidRPr="00D2215F" w:rsidRDefault="00D2215F" w:rsidP="00D2215F">
      <w:pPr>
        <w:jc w:val="both"/>
        <w:rPr>
          <w:sz w:val="28"/>
          <w:szCs w:val="28"/>
          <w:lang w:eastAsia="en-US"/>
        </w:rPr>
      </w:pPr>
      <w:r w:rsidRPr="00D2215F">
        <w:rPr>
          <w:sz w:val="28"/>
          <w:szCs w:val="28"/>
          <w:lang w:eastAsia="en-US"/>
        </w:rPr>
        <w:t>Нежелате</w:t>
      </w:r>
      <w:r>
        <w:rPr>
          <w:sz w:val="28"/>
          <w:szCs w:val="28"/>
          <w:lang w:eastAsia="en-US"/>
        </w:rPr>
        <w:t>льные реакции</w:t>
      </w:r>
      <w:r w:rsidRPr="00D2215F">
        <w:rPr>
          <w:sz w:val="28"/>
          <w:szCs w:val="28"/>
          <w:lang w:eastAsia="en-US"/>
        </w:rPr>
        <w:t xml:space="preserve"> систематизированы относительно каждой из систем органов с использованием следующей классификации частоты встречаемости:</w:t>
      </w:r>
      <w:r w:rsidR="00945FB5">
        <w:rPr>
          <w:sz w:val="28"/>
          <w:szCs w:val="28"/>
          <w:lang w:eastAsia="en-US"/>
        </w:rPr>
        <w:t xml:space="preserve"> очень часто (≥1/10), часто (от </w:t>
      </w:r>
      <w:r w:rsidRPr="00D2215F">
        <w:rPr>
          <w:sz w:val="28"/>
          <w:szCs w:val="28"/>
          <w:lang w:eastAsia="en-US"/>
        </w:rPr>
        <w:t xml:space="preserve">≥1/100 до &lt;1/10), нечасто (от </w:t>
      </w:r>
      <w:r w:rsidRPr="00D2215F">
        <w:rPr>
          <w:sz w:val="28"/>
          <w:szCs w:val="28"/>
          <w:lang w:eastAsia="en-US"/>
        </w:rPr>
        <w:lastRenderedPageBreak/>
        <w:t>≥1/1000 до &lt;1/100), редко (от ≥1/10000 до &lt;1/1000)</w:t>
      </w:r>
      <w:r w:rsidR="002E0557">
        <w:rPr>
          <w:sz w:val="28"/>
          <w:szCs w:val="28"/>
          <w:lang w:eastAsia="en-US"/>
        </w:rPr>
        <w:t>,</w:t>
      </w:r>
      <w:r w:rsidRPr="00D2215F">
        <w:rPr>
          <w:sz w:val="28"/>
          <w:szCs w:val="28"/>
          <w:lang w:eastAsia="en-US"/>
        </w:rPr>
        <w:t xml:space="preserve"> очень редко (&lt;1/10000) и неизвестной частоты (частоту невозможно оценить из доступных данных).</w:t>
      </w:r>
    </w:p>
    <w:p w14:paraId="4DD165BA" w14:textId="77777777" w:rsidR="00945FB5" w:rsidRPr="00945FB5" w:rsidRDefault="00945FB5" w:rsidP="00945FB5">
      <w:pPr>
        <w:tabs>
          <w:tab w:val="left" w:pos="567"/>
        </w:tabs>
        <w:jc w:val="both"/>
        <w:rPr>
          <w:i/>
          <w:noProof/>
          <w:sz w:val="28"/>
          <w:szCs w:val="28"/>
          <w:lang w:eastAsia="en-US"/>
        </w:rPr>
      </w:pPr>
      <w:r w:rsidRPr="00945FB5">
        <w:rPr>
          <w:i/>
          <w:noProof/>
          <w:sz w:val="28"/>
          <w:szCs w:val="28"/>
          <w:lang w:eastAsia="en-US"/>
        </w:rPr>
        <w:t>Очень часто</w:t>
      </w:r>
    </w:p>
    <w:p w14:paraId="753877D2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инфекции мочевыводящих путей</w:t>
      </w:r>
    </w:p>
    <w:p w14:paraId="125998AC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гипокалиемия</w:t>
      </w:r>
    </w:p>
    <w:p w14:paraId="1242A8D2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гипертензия</w:t>
      </w:r>
    </w:p>
    <w:p w14:paraId="22534BD2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диарея</w:t>
      </w:r>
    </w:p>
    <w:p w14:paraId="70906E5C" w14:textId="77777777" w:rsidR="00945FB5" w:rsidRPr="0037537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повышение уровня аланинаминотрансферазы и/или повышение уровня аспартатаминотрансферазы</w:t>
      </w:r>
      <w:r w:rsidR="00375375" w:rsidRPr="00375375">
        <w:rPr>
          <w:noProof/>
          <w:sz w:val="28"/>
          <w:szCs w:val="28"/>
          <w:vertAlign w:val="superscript"/>
          <w:lang w:val="en-US" w:eastAsia="en-US"/>
        </w:rPr>
        <w:t>b</w:t>
      </w:r>
    </w:p>
    <w:p w14:paraId="6FE6ACAA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периферический отек</w:t>
      </w:r>
    </w:p>
    <w:p w14:paraId="7F7AEFAA" w14:textId="77777777" w:rsidR="00945FB5" w:rsidRPr="00945FB5" w:rsidRDefault="00945FB5" w:rsidP="00945FB5">
      <w:pPr>
        <w:tabs>
          <w:tab w:val="left" w:pos="567"/>
        </w:tabs>
        <w:jc w:val="both"/>
        <w:rPr>
          <w:i/>
          <w:noProof/>
          <w:sz w:val="28"/>
          <w:szCs w:val="28"/>
          <w:lang w:eastAsia="en-US"/>
        </w:rPr>
      </w:pPr>
      <w:r w:rsidRPr="00945FB5">
        <w:rPr>
          <w:i/>
          <w:noProof/>
          <w:sz w:val="28"/>
          <w:szCs w:val="28"/>
          <w:lang w:eastAsia="en-US"/>
        </w:rPr>
        <w:t>Часто</w:t>
      </w:r>
    </w:p>
    <w:p w14:paraId="2A493AFB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сепсис</w:t>
      </w:r>
    </w:p>
    <w:p w14:paraId="56686A27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гипертриглицеридемия</w:t>
      </w:r>
    </w:p>
    <w:p w14:paraId="7EBD3221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сердечная недостаточность</w:t>
      </w:r>
      <w:r w:rsidR="00375375" w:rsidRPr="00375375">
        <w:rPr>
          <w:noProof/>
          <w:sz w:val="28"/>
          <w:szCs w:val="28"/>
          <w:lang w:eastAsia="en-US"/>
        </w:rPr>
        <w:t>*</w:t>
      </w:r>
      <w:r w:rsidRPr="00945FB5">
        <w:rPr>
          <w:noProof/>
          <w:sz w:val="28"/>
          <w:szCs w:val="28"/>
          <w:lang w:eastAsia="en-US"/>
        </w:rPr>
        <w:t xml:space="preserve">, стенокардия, фибрилляция предсердий, </w:t>
      </w:r>
    </w:p>
    <w:p w14:paraId="3B3925A2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 xml:space="preserve">  тахикардия</w:t>
      </w:r>
    </w:p>
    <w:p w14:paraId="1A658541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диспепсия</w:t>
      </w:r>
    </w:p>
    <w:p w14:paraId="43B5DA71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сыпь</w:t>
      </w:r>
    </w:p>
    <w:p w14:paraId="3289F3FF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гематурия</w:t>
      </w:r>
    </w:p>
    <w:p w14:paraId="71625A65" w14:textId="77777777" w:rsidR="00945FB5" w:rsidRPr="00046032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переломы</w:t>
      </w:r>
      <w:r w:rsidR="00375375" w:rsidRPr="00046032">
        <w:rPr>
          <w:noProof/>
          <w:sz w:val="28"/>
          <w:szCs w:val="28"/>
          <w:lang w:eastAsia="en-US"/>
        </w:rPr>
        <w:t>**</w:t>
      </w:r>
    </w:p>
    <w:p w14:paraId="6532CFF2" w14:textId="77777777" w:rsidR="00945FB5" w:rsidRPr="00945FB5" w:rsidRDefault="00945FB5" w:rsidP="00945FB5">
      <w:pPr>
        <w:tabs>
          <w:tab w:val="left" w:pos="567"/>
        </w:tabs>
        <w:jc w:val="both"/>
        <w:rPr>
          <w:i/>
          <w:noProof/>
          <w:sz w:val="28"/>
          <w:szCs w:val="28"/>
          <w:lang w:eastAsia="en-US"/>
        </w:rPr>
      </w:pPr>
      <w:r w:rsidRPr="00945FB5">
        <w:rPr>
          <w:i/>
          <w:noProof/>
          <w:sz w:val="28"/>
          <w:szCs w:val="28"/>
          <w:lang w:eastAsia="en-US"/>
        </w:rPr>
        <w:t>Нечасто</w:t>
      </w:r>
    </w:p>
    <w:p w14:paraId="69606F79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недостаточность функции надпочечников</w:t>
      </w:r>
    </w:p>
    <w:p w14:paraId="33A158C3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другие аритмии</w:t>
      </w:r>
    </w:p>
    <w:p w14:paraId="4FD70895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миопатия, рабдомиолиз</w:t>
      </w:r>
    </w:p>
    <w:p w14:paraId="07710A82" w14:textId="77777777" w:rsidR="00945FB5" w:rsidRPr="00945FB5" w:rsidRDefault="00945FB5" w:rsidP="00945FB5">
      <w:pPr>
        <w:tabs>
          <w:tab w:val="left" w:pos="567"/>
        </w:tabs>
        <w:jc w:val="both"/>
        <w:rPr>
          <w:i/>
          <w:noProof/>
          <w:sz w:val="28"/>
          <w:szCs w:val="28"/>
          <w:lang w:eastAsia="en-US"/>
        </w:rPr>
      </w:pPr>
      <w:r w:rsidRPr="00945FB5">
        <w:rPr>
          <w:i/>
          <w:noProof/>
          <w:sz w:val="28"/>
          <w:szCs w:val="28"/>
          <w:lang w:eastAsia="en-US"/>
        </w:rPr>
        <w:t>Редко</w:t>
      </w:r>
    </w:p>
    <w:p w14:paraId="16ACD08E" w14:textId="77777777" w:rsidR="00945FB5" w:rsidRPr="00046032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аллергический альвеолит</w:t>
      </w:r>
      <w:r w:rsidR="00375375" w:rsidRPr="00375375">
        <w:rPr>
          <w:noProof/>
          <w:sz w:val="28"/>
          <w:szCs w:val="28"/>
          <w:vertAlign w:val="superscript"/>
          <w:lang w:val="en-US" w:eastAsia="en-US"/>
        </w:rPr>
        <w:t>a</w:t>
      </w:r>
    </w:p>
    <w:p w14:paraId="7EC99B51" w14:textId="77777777" w:rsidR="00945FB5" w:rsidRP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>- фульминантный гепатит, острая печеночная недостаточность</w:t>
      </w:r>
    </w:p>
    <w:p w14:paraId="17587A6C" w14:textId="77777777" w:rsidR="00945FB5" w:rsidRPr="00945FB5" w:rsidRDefault="00945FB5" w:rsidP="00945FB5">
      <w:pPr>
        <w:tabs>
          <w:tab w:val="left" w:pos="567"/>
        </w:tabs>
        <w:jc w:val="both"/>
        <w:rPr>
          <w:i/>
          <w:noProof/>
          <w:sz w:val="28"/>
          <w:szCs w:val="28"/>
          <w:lang w:eastAsia="en-US"/>
        </w:rPr>
      </w:pPr>
      <w:r w:rsidRPr="00945FB5">
        <w:rPr>
          <w:i/>
          <w:noProof/>
          <w:sz w:val="28"/>
          <w:szCs w:val="28"/>
          <w:lang w:eastAsia="en-US"/>
        </w:rPr>
        <w:t>Неизвестно</w:t>
      </w:r>
    </w:p>
    <w:p w14:paraId="385D4EC9" w14:textId="77777777" w:rsidR="00683389" w:rsidRDefault="00683389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- </w:t>
      </w:r>
      <w:r w:rsidRPr="0027512D">
        <w:rPr>
          <w:noProof/>
          <w:sz w:val="28"/>
          <w:szCs w:val="28"/>
          <w:lang w:eastAsia="en-US"/>
        </w:rPr>
        <w:t>анафилактические реакции</w:t>
      </w:r>
    </w:p>
    <w:p w14:paraId="6EA44EC8" w14:textId="77777777" w:rsidR="00945FB5" w:rsidRDefault="00945FB5" w:rsidP="00945FB5">
      <w:pPr>
        <w:tabs>
          <w:tab w:val="left" w:pos="567"/>
        </w:tabs>
        <w:jc w:val="both"/>
        <w:rPr>
          <w:noProof/>
          <w:sz w:val="28"/>
          <w:szCs w:val="28"/>
          <w:lang w:eastAsia="en-US"/>
        </w:rPr>
      </w:pPr>
      <w:r w:rsidRPr="00945FB5">
        <w:rPr>
          <w:noProof/>
          <w:sz w:val="28"/>
          <w:szCs w:val="28"/>
          <w:lang w:eastAsia="en-US"/>
        </w:rPr>
        <w:t xml:space="preserve">- инфаркт миокарда, удлинение интервала </w:t>
      </w:r>
      <w:r w:rsidRPr="00945FB5">
        <w:rPr>
          <w:noProof/>
          <w:sz w:val="28"/>
          <w:szCs w:val="28"/>
          <w:lang w:val="en-GB" w:eastAsia="en-US"/>
        </w:rPr>
        <w:t>QT</w:t>
      </w:r>
      <w:r w:rsidRPr="00945FB5">
        <w:rPr>
          <w:noProof/>
          <w:sz w:val="28"/>
          <w:szCs w:val="28"/>
          <w:lang w:eastAsia="en-US"/>
        </w:rPr>
        <w:t xml:space="preserve"> </w:t>
      </w:r>
    </w:p>
    <w:p w14:paraId="306F3FB9" w14:textId="77777777" w:rsidR="00D2215F" w:rsidRPr="00D2215F" w:rsidRDefault="00D2215F" w:rsidP="00D2215F">
      <w:pPr>
        <w:jc w:val="both"/>
        <w:rPr>
          <w:szCs w:val="24"/>
          <w:lang w:eastAsia="en-US"/>
        </w:rPr>
      </w:pPr>
      <w:r w:rsidRPr="00D2215F">
        <w:rPr>
          <w:szCs w:val="24"/>
          <w:lang w:eastAsia="en-US"/>
        </w:rPr>
        <w:t>* Сердечная недостаточность, также включает застойную сердечную недостаточность, дисфункцию левого желудочка и снижение фракции выброса.</w:t>
      </w:r>
    </w:p>
    <w:p w14:paraId="36EC79CB" w14:textId="77777777" w:rsidR="00D2215F" w:rsidRPr="00D2215F" w:rsidRDefault="00D2215F" w:rsidP="00D2215F">
      <w:pPr>
        <w:jc w:val="both"/>
        <w:rPr>
          <w:szCs w:val="24"/>
          <w:lang w:eastAsia="en-US"/>
        </w:rPr>
      </w:pPr>
      <w:r w:rsidRPr="00D2215F">
        <w:rPr>
          <w:szCs w:val="24"/>
          <w:lang w:eastAsia="en-US"/>
        </w:rPr>
        <w:t>** Переломы включают остео</w:t>
      </w:r>
      <w:r w:rsidR="0027512D">
        <w:rPr>
          <w:szCs w:val="24"/>
          <w:lang w:eastAsia="en-US"/>
        </w:rPr>
        <w:t>пороз</w:t>
      </w:r>
      <w:r w:rsidRPr="00D2215F">
        <w:rPr>
          <w:szCs w:val="24"/>
          <w:lang w:eastAsia="en-US"/>
        </w:rPr>
        <w:t xml:space="preserve"> и все переломы за исключением патологического перелома.</w:t>
      </w:r>
    </w:p>
    <w:p w14:paraId="29093591" w14:textId="77777777" w:rsidR="00D2215F" w:rsidRPr="00D2215F" w:rsidRDefault="00D2215F" w:rsidP="00D2215F">
      <w:pPr>
        <w:jc w:val="both"/>
        <w:rPr>
          <w:szCs w:val="24"/>
          <w:lang w:eastAsia="en-US"/>
        </w:rPr>
      </w:pPr>
      <w:r w:rsidRPr="00D2215F">
        <w:rPr>
          <w:szCs w:val="24"/>
          <w:vertAlign w:val="superscript"/>
          <w:lang w:val="en-US" w:eastAsia="en-US"/>
        </w:rPr>
        <w:t>a</w:t>
      </w:r>
      <w:r w:rsidRPr="00D2215F">
        <w:rPr>
          <w:szCs w:val="24"/>
          <w:lang w:eastAsia="en-US"/>
        </w:rPr>
        <w:t xml:space="preserve"> Спонтанные отчеты из пост-маркетингового опыта.</w:t>
      </w:r>
    </w:p>
    <w:p w14:paraId="6158C6D4" w14:textId="77777777" w:rsidR="00D2215F" w:rsidRPr="00D2215F" w:rsidRDefault="00D2215F" w:rsidP="00D2215F">
      <w:pPr>
        <w:jc w:val="both"/>
        <w:rPr>
          <w:szCs w:val="24"/>
          <w:lang w:eastAsia="en-US"/>
        </w:rPr>
      </w:pPr>
      <w:bookmarkStart w:id="4" w:name="_Hlk500885955"/>
      <w:r w:rsidRPr="00D2215F">
        <w:rPr>
          <w:szCs w:val="24"/>
          <w:vertAlign w:val="superscript"/>
          <w:lang w:val="en-US" w:eastAsia="en-US"/>
        </w:rPr>
        <w:t>b</w:t>
      </w:r>
      <w:r w:rsidRPr="00D2215F">
        <w:rPr>
          <w:szCs w:val="24"/>
          <w:lang w:eastAsia="en-US"/>
        </w:rPr>
        <w:t xml:space="preserve"> Повышение уровня аланинаминотрансферазы и/или </w:t>
      </w:r>
      <w:proofErr w:type="spellStart"/>
      <w:r w:rsidRPr="00D2215F">
        <w:rPr>
          <w:szCs w:val="24"/>
          <w:lang w:eastAsia="en-US"/>
        </w:rPr>
        <w:t>аспартатаминотрансферазы</w:t>
      </w:r>
      <w:proofErr w:type="spellEnd"/>
      <w:r w:rsidRPr="00D2215F">
        <w:rPr>
          <w:szCs w:val="24"/>
          <w:lang w:eastAsia="en-US"/>
        </w:rPr>
        <w:t xml:space="preserve"> включает: повышение уровня АЛТ, повышение уровня АСТ и нарушение функции печени.</w:t>
      </w:r>
      <w:bookmarkEnd w:id="4"/>
    </w:p>
    <w:p w14:paraId="25D093FA" w14:textId="77777777" w:rsidR="00046032" w:rsidRPr="00046032" w:rsidRDefault="00046032" w:rsidP="0004603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  <w:lang w:eastAsia="ar-SA"/>
        </w:rPr>
      </w:pPr>
      <w:r w:rsidRPr="00046032">
        <w:rPr>
          <w:kern w:val="2"/>
          <w:sz w:val="28"/>
          <w:szCs w:val="28"/>
          <w:lang w:eastAsia="ar-SA"/>
        </w:rPr>
        <w:t xml:space="preserve">Следующие побочные действия 3 степени отмечались у пациентов принимавших </w:t>
      </w:r>
      <w:proofErr w:type="spellStart"/>
      <w:r w:rsidRPr="00046032">
        <w:rPr>
          <w:kern w:val="2"/>
          <w:sz w:val="28"/>
          <w:szCs w:val="28"/>
          <w:lang w:eastAsia="ar-SA"/>
        </w:rPr>
        <w:t>абиратерона</w:t>
      </w:r>
      <w:proofErr w:type="spellEnd"/>
      <w:r w:rsidRPr="00046032">
        <w:rPr>
          <w:kern w:val="2"/>
          <w:sz w:val="28"/>
          <w:szCs w:val="28"/>
          <w:lang w:eastAsia="ar-SA"/>
        </w:rPr>
        <w:t xml:space="preserve"> ацетат: </w:t>
      </w:r>
      <w:proofErr w:type="spellStart"/>
      <w:r w:rsidRPr="00046032">
        <w:rPr>
          <w:kern w:val="2"/>
          <w:sz w:val="28"/>
          <w:szCs w:val="28"/>
          <w:lang w:eastAsia="ar-SA"/>
        </w:rPr>
        <w:t>гипокалиемия</w:t>
      </w:r>
      <w:proofErr w:type="spellEnd"/>
      <w:r w:rsidRPr="00046032">
        <w:rPr>
          <w:kern w:val="2"/>
          <w:sz w:val="28"/>
          <w:szCs w:val="28"/>
          <w:lang w:eastAsia="ar-SA"/>
        </w:rPr>
        <w:t xml:space="preserve"> 5%; инфекции мочевыводящих путей 2%, </w:t>
      </w:r>
      <w:bookmarkStart w:id="5" w:name="_Hlk500852484"/>
      <w:r w:rsidRPr="00046032">
        <w:rPr>
          <w:kern w:val="2"/>
          <w:sz w:val="28"/>
          <w:szCs w:val="28"/>
          <w:lang w:eastAsia="ar-SA"/>
        </w:rPr>
        <w:t xml:space="preserve">повышение уровня аланинаминотрансферазы </w:t>
      </w:r>
      <w:bookmarkStart w:id="6" w:name="_Hlk500886055"/>
      <w:r w:rsidRPr="00046032">
        <w:rPr>
          <w:kern w:val="2"/>
          <w:sz w:val="28"/>
          <w:szCs w:val="28"/>
          <w:lang w:eastAsia="ar-SA"/>
        </w:rPr>
        <w:t xml:space="preserve">и/или повышение уровня </w:t>
      </w:r>
      <w:proofErr w:type="spellStart"/>
      <w:r w:rsidRPr="00046032">
        <w:rPr>
          <w:kern w:val="2"/>
          <w:sz w:val="28"/>
          <w:szCs w:val="28"/>
          <w:lang w:eastAsia="ar-SA"/>
        </w:rPr>
        <w:t>аспартатаминотрансферазы</w:t>
      </w:r>
      <w:proofErr w:type="spellEnd"/>
      <w:r w:rsidRPr="00046032">
        <w:rPr>
          <w:kern w:val="2"/>
          <w:sz w:val="28"/>
          <w:szCs w:val="28"/>
          <w:lang w:eastAsia="ar-SA"/>
        </w:rPr>
        <w:t xml:space="preserve"> </w:t>
      </w:r>
      <w:bookmarkEnd w:id="5"/>
      <w:r w:rsidRPr="00046032">
        <w:rPr>
          <w:kern w:val="2"/>
          <w:sz w:val="28"/>
          <w:szCs w:val="28"/>
          <w:lang w:eastAsia="ar-SA"/>
        </w:rPr>
        <w:t>4%;</w:t>
      </w:r>
      <w:bookmarkEnd w:id="6"/>
      <w:r w:rsidRPr="00046032">
        <w:rPr>
          <w:kern w:val="2"/>
          <w:sz w:val="28"/>
          <w:szCs w:val="28"/>
          <w:lang w:eastAsia="ar-SA"/>
        </w:rPr>
        <w:t xml:space="preserve"> гипертензия 6%, переломы 2%; периферические отеки, сердечная недостаточность, фибрилляция предсердий – по 1% каждый. </w:t>
      </w:r>
      <w:proofErr w:type="spellStart"/>
      <w:r w:rsidRPr="00046032">
        <w:rPr>
          <w:kern w:val="2"/>
          <w:sz w:val="28"/>
          <w:szCs w:val="28"/>
          <w:lang w:eastAsia="ar-SA"/>
        </w:rPr>
        <w:t>Гипертриглицеридемия</w:t>
      </w:r>
      <w:proofErr w:type="spellEnd"/>
      <w:r w:rsidRPr="00046032">
        <w:rPr>
          <w:kern w:val="2"/>
          <w:sz w:val="28"/>
          <w:szCs w:val="28"/>
          <w:lang w:eastAsia="ar-SA"/>
        </w:rPr>
        <w:t xml:space="preserve"> и стенокардия 3 степени наблюдались у &lt;1% пациентов. Следующие побочные реакции 4 степени наблюдались у &lt;1% пациентов: инфекции </w:t>
      </w:r>
      <w:r w:rsidRPr="00046032">
        <w:rPr>
          <w:kern w:val="2"/>
          <w:sz w:val="28"/>
          <w:szCs w:val="28"/>
          <w:lang w:eastAsia="ar-SA"/>
        </w:rPr>
        <w:lastRenderedPageBreak/>
        <w:t xml:space="preserve">мочевыводящих путей, </w:t>
      </w:r>
      <w:bookmarkStart w:id="7" w:name="_Hlk500886285"/>
      <w:r w:rsidRPr="00046032">
        <w:rPr>
          <w:kern w:val="2"/>
          <w:sz w:val="28"/>
          <w:szCs w:val="28"/>
          <w:lang w:eastAsia="ar-SA"/>
        </w:rPr>
        <w:t xml:space="preserve">повышение уровня аланинаминотрансферазы и/или повышение уровня </w:t>
      </w:r>
      <w:proofErr w:type="spellStart"/>
      <w:r w:rsidRPr="00046032">
        <w:rPr>
          <w:kern w:val="2"/>
          <w:sz w:val="28"/>
          <w:szCs w:val="28"/>
          <w:lang w:eastAsia="ar-SA"/>
        </w:rPr>
        <w:t>аспартатаминотрансферазы</w:t>
      </w:r>
      <w:proofErr w:type="spellEnd"/>
      <w:r w:rsidRPr="00046032">
        <w:rPr>
          <w:kern w:val="2"/>
          <w:sz w:val="28"/>
          <w:szCs w:val="28"/>
          <w:lang w:eastAsia="ar-SA"/>
        </w:rPr>
        <w:t xml:space="preserve">, </w:t>
      </w:r>
      <w:proofErr w:type="spellStart"/>
      <w:r w:rsidRPr="00046032">
        <w:rPr>
          <w:kern w:val="2"/>
          <w:sz w:val="28"/>
          <w:szCs w:val="28"/>
          <w:lang w:eastAsia="ar-SA"/>
        </w:rPr>
        <w:t>гипокалиемия</w:t>
      </w:r>
      <w:proofErr w:type="spellEnd"/>
      <w:r w:rsidRPr="00046032">
        <w:rPr>
          <w:kern w:val="2"/>
          <w:sz w:val="28"/>
          <w:szCs w:val="28"/>
          <w:lang w:eastAsia="ar-SA"/>
        </w:rPr>
        <w:t xml:space="preserve">, </w:t>
      </w:r>
      <w:bookmarkEnd w:id="7"/>
      <w:r w:rsidRPr="00046032">
        <w:rPr>
          <w:kern w:val="2"/>
          <w:sz w:val="28"/>
          <w:szCs w:val="28"/>
          <w:lang w:eastAsia="ar-SA"/>
        </w:rPr>
        <w:t xml:space="preserve">сердечная недостаточность, </w:t>
      </w:r>
      <w:bookmarkStart w:id="8" w:name="_Hlk500886307"/>
      <w:r w:rsidRPr="00046032">
        <w:rPr>
          <w:kern w:val="2"/>
          <w:sz w:val="28"/>
          <w:szCs w:val="28"/>
          <w:lang w:eastAsia="ar-SA"/>
        </w:rPr>
        <w:t xml:space="preserve">фибрилляция предсердий </w:t>
      </w:r>
      <w:bookmarkEnd w:id="8"/>
      <w:r w:rsidRPr="00046032">
        <w:rPr>
          <w:kern w:val="2"/>
          <w:sz w:val="28"/>
          <w:szCs w:val="28"/>
          <w:lang w:eastAsia="ar-SA"/>
        </w:rPr>
        <w:t>и переломы.</w:t>
      </w:r>
    </w:p>
    <w:p w14:paraId="4DC992F2" w14:textId="77777777" w:rsidR="0047616F" w:rsidRPr="0047616F" w:rsidRDefault="0047616F" w:rsidP="0047616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8"/>
          <w:sz w:val="28"/>
          <w:szCs w:val="28"/>
        </w:rPr>
      </w:pPr>
    </w:p>
    <w:p w14:paraId="49171F70" w14:textId="77777777" w:rsidR="0047616F" w:rsidRPr="0047616F" w:rsidRDefault="003B14A9" w:rsidP="003B14A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3B14A9">
        <w:rPr>
          <w:rFonts w:eastAsia="Calibri"/>
          <w:b/>
          <w:color w:val="000000"/>
          <w:sz w:val="28"/>
          <w:szCs w:val="22"/>
          <w:lang w:eastAsia="en-US"/>
        </w:rPr>
        <w:t xml:space="preserve">При возникновении </w:t>
      </w:r>
      <w:r w:rsidR="00945FB5">
        <w:rPr>
          <w:rFonts w:eastAsia="Calibri"/>
          <w:b/>
          <w:color w:val="000000"/>
          <w:sz w:val="28"/>
          <w:szCs w:val="22"/>
          <w:lang w:eastAsia="en-US"/>
        </w:rPr>
        <w:t>нежелательных</w:t>
      </w:r>
      <w:r w:rsidRPr="003B14A9">
        <w:rPr>
          <w:rFonts w:eastAsia="Calibri"/>
          <w:b/>
          <w:color w:val="000000"/>
          <w:sz w:val="28"/>
          <w:szCs w:val="22"/>
          <w:lang w:eastAsia="en-US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</w:p>
    <w:p w14:paraId="171DD725" w14:textId="77777777" w:rsidR="005C2CF0" w:rsidRPr="005C2CF0" w:rsidRDefault="005C2CF0" w:rsidP="008511AE">
      <w:pPr>
        <w:jc w:val="both"/>
        <w:rPr>
          <w:bCs/>
          <w:iCs/>
          <w:color w:val="000000"/>
          <w:sz w:val="28"/>
          <w:lang w:eastAsia="cs-CZ"/>
        </w:rPr>
      </w:pPr>
      <w:r w:rsidRPr="005C2CF0">
        <w:rPr>
          <w:bCs/>
          <w:iCs/>
          <w:color w:val="000000"/>
          <w:sz w:val="28"/>
          <w:lang w:eastAsia="cs-CZ"/>
        </w:rPr>
        <w:t xml:space="preserve">РГП на ПХВ «Национальный </w:t>
      </w:r>
      <w:r w:rsidR="002E0557" w:rsidRPr="005C2CF0">
        <w:rPr>
          <w:bCs/>
          <w:iCs/>
          <w:color w:val="000000"/>
          <w:sz w:val="28"/>
          <w:lang w:eastAsia="cs-CZ"/>
        </w:rPr>
        <w:t>ц</w:t>
      </w:r>
      <w:r w:rsidRPr="005C2CF0">
        <w:rPr>
          <w:bCs/>
          <w:iCs/>
          <w:color w:val="000000"/>
          <w:sz w:val="28"/>
          <w:lang w:eastAsia="cs-CZ"/>
        </w:rPr>
        <w:t xml:space="preserve">ентр экспертизы лекарственных средств и медицинских изделий» Комитета </w:t>
      </w:r>
      <w:r w:rsidR="008511AE" w:rsidRPr="008511AE">
        <w:rPr>
          <w:bCs/>
          <w:iCs/>
          <w:color w:val="000000"/>
          <w:sz w:val="28"/>
          <w:lang w:eastAsia="cs-CZ"/>
        </w:rPr>
        <w:t xml:space="preserve">медицинского и </w:t>
      </w:r>
      <w:r w:rsidR="008511AE">
        <w:rPr>
          <w:bCs/>
          <w:iCs/>
          <w:color w:val="000000"/>
          <w:sz w:val="28"/>
          <w:lang w:eastAsia="cs-CZ"/>
        </w:rPr>
        <w:t>ф</w:t>
      </w:r>
      <w:r w:rsidR="008511AE" w:rsidRPr="008511AE">
        <w:rPr>
          <w:bCs/>
          <w:iCs/>
          <w:color w:val="000000"/>
          <w:sz w:val="28"/>
          <w:lang w:eastAsia="cs-CZ"/>
        </w:rPr>
        <w:t>армацевтического</w:t>
      </w:r>
      <w:r w:rsidR="008511AE">
        <w:rPr>
          <w:bCs/>
          <w:iCs/>
          <w:color w:val="000000"/>
          <w:sz w:val="28"/>
          <w:lang w:eastAsia="cs-CZ"/>
        </w:rPr>
        <w:t xml:space="preserve"> </w:t>
      </w:r>
      <w:r w:rsidRPr="005C2CF0">
        <w:rPr>
          <w:bCs/>
          <w:iCs/>
          <w:color w:val="000000"/>
          <w:sz w:val="28"/>
          <w:lang w:eastAsia="cs-CZ"/>
        </w:rPr>
        <w:t>контроля  Министерства здравоохранения Республики Казахстан</w:t>
      </w:r>
    </w:p>
    <w:p w14:paraId="6ED3568B" w14:textId="77777777" w:rsidR="005C2CF0" w:rsidRPr="005C2CF0" w:rsidRDefault="00794257" w:rsidP="005C2CF0">
      <w:pPr>
        <w:jc w:val="both"/>
        <w:rPr>
          <w:bCs/>
          <w:iCs/>
          <w:color w:val="000000"/>
          <w:sz w:val="28"/>
          <w:lang w:eastAsia="cs-CZ"/>
        </w:rPr>
      </w:pPr>
      <w:hyperlink r:id="rId7" w:history="1">
        <w:r w:rsidR="005C2CF0" w:rsidRPr="005C2CF0">
          <w:rPr>
            <w:rStyle w:val="ad"/>
            <w:bCs/>
            <w:iCs/>
            <w:sz w:val="28"/>
            <w:lang w:val="en-US" w:eastAsia="cs-CZ"/>
          </w:rPr>
          <w:t>http</w:t>
        </w:r>
        <w:r w:rsidR="005C2CF0" w:rsidRPr="005C2CF0">
          <w:rPr>
            <w:rStyle w:val="ad"/>
            <w:bCs/>
            <w:iCs/>
            <w:sz w:val="28"/>
            <w:lang w:eastAsia="cs-CZ"/>
          </w:rPr>
          <w:t>://</w:t>
        </w:r>
        <w:r w:rsidR="005C2CF0" w:rsidRPr="005C2CF0">
          <w:rPr>
            <w:rStyle w:val="ad"/>
            <w:bCs/>
            <w:iCs/>
            <w:sz w:val="28"/>
            <w:lang w:val="en-US" w:eastAsia="cs-CZ"/>
          </w:rPr>
          <w:t>www</w:t>
        </w:r>
        <w:r w:rsidR="005C2CF0" w:rsidRPr="005C2CF0">
          <w:rPr>
            <w:rStyle w:val="ad"/>
            <w:bCs/>
            <w:iCs/>
            <w:sz w:val="28"/>
            <w:lang w:eastAsia="cs-CZ"/>
          </w:rPr>
          <w:t>.</w:t>
        </w:r>
        <w:proofErr w:type="spellStart"/>
        <w:r w:rsidR="005C2CF0" w:rsidRPr="005C2CF0">
          <w:rPr>
            <w:rStyle w:val="ad"/>
            <w:bCs/>
            <w:iCs/>
            <w:sz w:val="28"/>
            <w:lang w:val="en-US" w:eastAsia="cs-CZ"/>
          </w:rPr>
          <w:t>ndda</w:t>
        </w:r>
        <w:proofErr w:type="spellEnd"/>
        <w:r w:rsidR="005C2CF0" w:rsidRPr="005C2CF0">
          <w:rPr>
            <w:rStyle w:val="ad"/>
            <w:bCs/>
            <w:iCs/>
            <w:sz w:val="28"/>
            <w:lang w:eastAsia="cs-CZ"/>
          </w:rPr>
          <w:t>.</w:t>
        </w:r>
        <w:proofErr w:type="spellStart"/>
        <w:r w:rsidR="005C2CF0" w:rsidRPr="005C2CF0">
          <w:rPr>
            <w:rStyle w:val="ad"/>
            <w:bCs/>
            <w:iCs/>
            <w:sz w:val="28"/>
            <w:lang w:val="en-US" w:eastAsia="cs-CZ"/>
          </w:rPr>
          <w:t>kz</w:t>
        </w:r>
        <w:proofErr w:type="spellEnd"/>
      </w:hyperlink>
    </w:p>
    <w:p w14:paraId="3CAC03DD" w14:textId="77777777" w:rsidR="002D494D" w:rsidRPr="005C2CF0" w:rsidRDefault="002D494D" w:rsidP="00454FB8">
      <w:pPr>
        <w:jc w:val="both"/>
        <w:rPr>
          <w:color w:val="000000"/>
          <w:sz w:val="28"/>
          <w:lang w:eastAsia="cs-CZ"/>
        </w:rPr>
      </w:pPr>
    </w:p>
    <w:p w14:paraId="2E1D0862" w14:textId="77777777" w:rsidR="003B14A9" w:rsidRPr="003B14A9" w:rsidRDefault="003B14A9" w:rsidP="003B14A9">
      <w:pPr>
        <w:jc w:val="both"/>
        <w:rPr>
          <w:b/>
          <w:color w:val="000000"/>
          <w:sz w:val="28"/>
          <w:lang w:eastAsia="cs-CZ"/>
        </w:rPr>
      </w:pPr>
      <w:r w:rsidRPr="003B14A9">
        <w:rPr>
          <w:b/>
          <w:color w:val="000000"/>
          <w:sz w:val="28"/>
          <w:lang w:eastAsia="cs-CZ"/>
        </w:rPr>
        <w:t>Дополнительные сведения</w:t>
      </w:r>
    </w:p>
    <w:p w14:paraId="2AD75BF0" w14:textId="77777777" w:rsidR="003B14A9" w:rsidRPr="003B14A9" w:rsidRDefault="003B14A9" w:rsidP="003B14A9">
      <w:pPr>
        <w:jc w:val="both"/>
        <w:rPr>
          <w:i/>
          <w:color w:val="000000"/>
          <w:sz w:val="28"/>
          <w:lang w:eastAsia="cs-CZ"/>
        </w:rPr>
      </w:pPr>
      <w:bookmarkStart w:id="9" w:name="2175220285"/>
      <w:r w:rsidRPr="003B14A9">
        <w:rPr>
          <w:b/>
          <w:i/>
          <w:color w:val="000000"/>
          <w:sz w:val="28"/>
          <w:lang w:eastAsia="cs-CZ"/>
        </w:rPr>
        <w:t xml:space="preserve">Состав лекарственного препарата </w:t>
      </w:r>
    </w:p>
    <w:bookmarkEnd w:id="9"/>
    <w:p w14:paraId="22EED2D7" w14:textId="77777777" w:rsidR="004F721F" w:rsidRPr="004F721F" w:rsidRDefault="004F721F" w:rsidP="004F721F">
      <w:pPr>
        <w:jc w:val="both"/>
        <w:rPr>
          <w:color w:val="000000"/>
          <w:sz w:val="28"/>
          <w:lang w:eastAsia="cs-CZ"/>
        </w:rPr>
      </w:pPr>
      <w:r w:rsidRPr="004F721F">
        <w:rPr>
          <w:bCs/>
          <w:color w:val="000000"/>
          <w:sz w:val="28"/>
          <w:lang w:eastAsia="cs-CZ"/>
        </w:rPr>
        <w:t>Одна таблетка содержит</w:t>
      </w:r>
      <w:r w:rsidRPr="004F721F">
        <w:rPr>
          <w:color w:val="000000"/>
          <w:sz w:val="28"/>
          <w:lang w:eastAsia="cs-CZ"/>
        </w:rPr>
        <w:t xml:space="preserve"> </w:t>
      </w:r>
    </w:p>
    <w:p w14:paraId="3F1B54FA" w14:textId="77777777" w:rsidR="004F721F" w:rsidRPr="007F21A8" w:rsidRDefault="00910A73" w:rsidP="004F721F">
      <w:pPr>
        <w:jc w:val="both"/>
        <w:rPr>
          <w:bCs/>
          <w:color w:val="000000"/>
          <w:sz w:val="28"/>
          <w:lang w:eastAsia="cs-CZ"/>
        </w:rPr>
      </w:pPr>
      <w:r>
        <w:rPr>
          <w:i/>
          <w:color w:val="000000"/>
          <w:sz w:val="28"/>
          <w:lang w:eastAsia="cs-CZ"/>
        </w:rPr>
        <w:t>активное вещество –</w:t>
      </w:r>
      <w:r w:rsidR="004F721F" w:rsidRPr="004F721F">
        <w:rPr>
          <w:b/>
          <w:color w:val="000000"/>
          <w:sz w:val="28"/>
          <w:lang w:eastAsia="cs-CZ"/>
        </w:rPr>
        <w:t xml:space="preserve"> </w:t>
      </w:r>
      <w:proofErr w:type="spellStart"/>
      <w:r w:rsidR="005C2CF0">
        <w:rPr>
          <w:bCs/>
          <w:color w:val="000000"/>
          <w:sz w:val="28"/>
          <w:lang w:eastAsia="cs-CZ"/>
        </w:rPr>
        <w:t>абиратерона</w:t>
      </w:r>
      <w:proofErr w:type="spellEnd"/>
      <w:r w:rsidR="005C2CF0">
        <w:rPr>
          <w:bCs/>
          <w:color w:val="000000"/>
          <w:sz w:val="28"/>
          <w:lang w:eastAsia="cs-CZ"/>
        </w:rPr>
        <w:t xml:space="preserve"> ацетат</w:t>
      </w:r>
      <w:r>
        <w:rPr>
          <w:bCs/>
          <w:color w:val="000000"/>
          <w:sz w:val="28"/>
          <w:lang w:eastAsia="cs-CZ"/>
        </w:rPr>
        <w:t xml:space="preserve"> </w:t>
      </w:r>
      <w:r w:rsidR="00291433">
        <w:rPr>
          <w:bCs/>
          <w:color w:val="000000"/>
          <w:sz w:val="28"/>
          <w:lang w:eastAsia="cs-CZ"/>
        </w:rPr>
        <w:t>25</w:t>
      </w:r>
      <w:r>
        <w:rPr>
          <w:bCs/>
          <w:color w:val="000000"/>
          <w:sz w:val="28"/>
          <w:lang w:eastAsia="cs-CZ"/>
        </w:rPr>
        <w:t>0</w:t>
      </w:r>
      <w:r w:rsidR="007F21A8" w:rsidRPr="007F21A8">
        <w:rPr>
          <w:bCs/>
          <w:color w:val="000000"/>
          <w:sz w:val="28"/>
          <w:lang w:eastAsia="cs-CZ"/>
        </w:rPr>
        <w:t>.</w:t>
      </w:r>
      <w:r w:rsidR="007F21A8" w:rsidRPr="002E0EF9">
        <w:rPr>
          <w:bCs/>
          <w:color w:val="000000"/>
          <w:sz w:val="28"/>
          <w:lang w:eastAsia="cs-CZ"/>
        </w:rPr>
        <w:t>00</w:t>
      </w:r>
      <w:r>
        <w:rPr>
          <w:bCs/>
          <w:color w:val="000000"/>
          <w:sz w:val="28"/>
          <w:lang w:eastAsia="cs-CZ"/>
        </w:rPr>
        <w:t xml:space="preserve"> мг</w:t>
      </w:r>
      <w:r w:rsidR="00683389">
        <w:rPr>
          <w:bCs/>
          <w:color w:val="000000"/>
          <w:sz w:val="28"/>
          <w:lang w:eastAsia="cs-CZ"/>
        </w:rPr>
        <w:t>;</w:t>
      </w:r>
    </w:p>
    <w:p w14:paraId="1697D09E" w14:textId="77777777" w:rsidR="004F721F" w:rsidRPr="00D256E6" w:rsidRDefault="004F721F" w:rsidP="004F721F">
      <w:pPr>
        <w:jc w:val="both"/>
        <w:rPr>
          <w:bCs/>
          <w:color w:val="000000"/>
          <w:sz w:val="28"/>
          <w:lang w:eastAsia="cs-CZ"/>
        </w:rPr>
      </w:pPr>
      <w:r w:rsidRPr="004F721F">
        <w:rPr>
          <w:i/>
          <w:color w:val="000000"/>
          <w:sz w:val="28"/>
          <w:lang w:eastAsia="cs-CZ"/>
        </w:rPr>
        <w:t>вс</w:t>
      </w:r>
      <w:r w:rsidR="00F437AF">
        <w:rPr>
          <w:i/>
          <w:color w:val="000000"/>
          <w:sz w:val="28"/>
          <w:lang w:eastAsia="cs-CZ"/>
        </w:rPr>
        <w:t>помогательные вещества -</w:t>
      </w:r>
      <w:r w:rsidRPr="004F721F">
        <w:rPr>
          <w:color w:val="000000"/>
          <w:sz w:val="28"/>
          <w:lang w:eastAsia="cs-CZ"/>
        </w:rPr>
        <w:t xml:space="preserve"> </w:t>
      </w:r>
      <w:r w:rsidR="00D256E6">
        <w:rPr>
          <w:bCs/>
          <w:color w:val="000000"/>
          <w:sz w:val="28"/>
          <w:lang w:eastAsia="cs-CZ"/>
        </w:rPr>
        <w:t>ц</w:t>
      </w:r>
      <w:r w:rsidR="00D256E6" w:rsidRPr="00D256E6">
        <w:rPr>
          <w:bCs/>
          <w:color w:val="000000"/>
          <w:sz w:val="28"/>
          <w:lang w:eastAsia="cs-CZ"/>
        </w:rPr>
        <w:t>еллюлоза микрокристаллическая (</w:t>
      </w:r>
      <w:proofErr w:type="spellStart"/>
      <w:r w:rsidR="00D256E6" w:rsidRPr="00D256E6">
        <w:rPr>
          <w:bCs/>
          <w:color w:val="000000"/>
          <w:sz w:val="28"/>
          <w:lang w:eastAsia="cs-CZ"/>
        </w:rPr>
        <w:t>Авицел</w:t>
      </w:r>
      <w:proofErr w:type="spellEnd"/>
      <w:r w:rsidR="00D256E6" w:rsidRPr="00D256E6">
        <w:rPr>
          <w:bCs/>
          <w:color w:val="000000"/>
          <w:sz w:val="28"/>
          <w:lang w:eastAsia="cs-CZ"/>
        </w:rPr>
        <w:t xml:space="preserve"> РН-101)</w:t>
      </w:r>
      <w:r w:rsidRPr="004F721F">
        <w:rPr>
          <w:bCs/>
          <w:color w:val="000000"/>
          <w:sz w:val="28"/>
          <w:lang w:eastAsia="cs-CZ"/>
        </w:rPr>
        <w:t>,</w:t>
      </w:r>
      <w:r w:rsidRPr="004F721F">
        <w:rPr>
          <w:color w:val="000000"/>
          <w:sz w:val="28"/>
          <w:lang w:eastAsia="cs-CZ"/>
        </w:rPr>
        <w:t xml:space="preserve"> </w:t>
      </w:r>
      <w:r w:rsidR="00D256E6">
        <w:rPr>
          <w:bCs/>
          <w:color w:val="000000"/>
          <w:sz w:val="28"/>
          <w:lang w:eastAsia="cs-CZ"/>
        </w:rPr>
        <w:t>л</w:t>
      </w:r>
      <w:r w:rsidR="00D256E6" w:rsidRPr="00D256E6">
        <w:rPr>
          <w:bCs/>
          <w:color w:val="000000"/>
          <w:sz w:val="28"/>
          <w:lang w:eastAsia="cs-CZ"/>
        </w:rPr>
        <w:t>актозы моногидрат</w:t>
      </w:r>
      <w:r w:rsidR="00D256E6">
        <w:rPr>
          <w:bCs/>
          <w:color w:val="000000"/>
          <w:sz w:val="28"/>
          <w:lang w:eastAsia="cs-CZ"/>
        </w:rPr>
        <w:t>, н</w:t>
      </w:r>
      <w:r w:rsidR="00D256E6" w:rsidRPr="00D256E6">
        <w:rPr>
          <w:bCs/>
          <w:color w:val="000000"/>
          <w:sz w:val="28"/>
          <w:lang w:eastAsia="cs-CZ"/>
        </w:rPr>
        <w:t xml:space="preserve">атрия </w:t>
      </w:r>
      <w:proofErr w:type="spellStart"/>
      <w:r w:rsidR="00D256E6" w:rsidRPr="00D256E6">
        <w:rPr>
          <w:bCs/>
          <w:color w:val="000000"/>
          <w:sz w:val="28"/>
          <w:lang w:eastAsia="cs-CZ"/>
        </w:rPr>
        <w:t>лаурилсульфат</w:t>
      </w:r>
      <w:proofErr w:type="spellEnd"/>
      <w:r w:rsidR="00D256E6">
        <w:rPr>
          <w:bCs/>
          <w:color w:val="000000"/>
          <w:sz w:val="28"/>
          <w:lang w:eastAsia="cs-CZ"/>
        </w:rPr>
        <w:t>, н</w:t>
      </w:r>
      <w:r w:rsidR="00D256E6" w:rsidRPr="00D256E6">
        <w:rPr>
          <w:bCs/>
          <w:color w:val="000000"/>
          <w:sz w:val="28"/>
          <w:lang w:eastAsia="cs-CZ"/>
        </w:rPr>
        <w:t xml:space="preserve">атрия </w:t>
      </w:r>
      <w:proofErr w:type="spellStart"/>
      <w:r w:rsidR="00D256E6" w:rsidRPr="00D256E6">
        <w:rPr>
          <w:bCs/>
          <w:color w:val="000000"/>
          <w:sz w:val="28"/>
          <w:lang w:eastAsia="cs-CZ"/>
        </w:rPr>
        <w:t>кроскармеллоза</w:t>
      </w:r>
      <w:proofErr w:type="spellEnd"/>
      <w:r w:rsidR="00D256E6">
        <w:rPr>
          <w:bCs/>
          <w:color w:val="000000"/>
          <w:sz w:val="28"/>
          <w:lang w:eastAsia="cs-CZ"/>
        </w:rPr>
        <w:t xml:space="preserve">, </w:t>
      </w:r>
      <w:proofErr w:type="spellStart"/>
      <w:r w:rsidR="00D256E6">
        <w:rPr>
          <w:bCs/>
          <w:color w:val="000000"/>
          <w:sz w:val="28"/>
          <w:lang w:eastAsia="cs-CZ"/>
        </w:rPr>
        <w:t>п</w:t>
      </w:r>
      <w:r w:rsidR="00D256E6" w:rsidRPr="00D256E6">
        <w:rPr>
          <w:bCs/>
          <w:color w:val="000000"/>
          <w:sz w:val="28"/>
          <w:lang w:eastAsia="cs-CZ"/>
        </w:rPr>
        <w:t>овидон</w:t>
      </w:r>
      <w:proofErr w:type="spellEnd"/>
      <w:r w:rsidR="00D256E6" w:rsidRPr="00D256E6">
        <w:rPr>
          <w:bCs/>
          <w:color w:val="000000"/>
          <w:sz w:val="28"/>
          <w:lang w:eastAsia="cs-CZ"/>
        </w:rPr>
        <w:t xml:space="preserve"> К-30</w:t>
      </w:r>
      <w:r w:rsidR="00D256E6">
        <w:rPr>
          <w:bCs/>
          <w:color w:val="000000"/>
          <w:sz w:val="28"/>
          <w:lang w:eastAsia="cs-CZ"/>
        </w:rPr>
        <w:t>, к</w:t>
      </w:r>
      <w:r w:rsidR="00D256E6" w:rsidRPr="00D256E6">
        <w:rPr>
          <w:bCs/>
          <w:color w:val="000000"/>
          <w:sz w:val="28"/>
          <w:lang w:eastAsia="cs-CZ"/>
        </w:rPr>
        <w:t>ремния диоксид коллоидный</w:t>
      </w:r>
      <w:r w:rsidR="00D256E6">
        <w:rPr>
          <w:bCs/>
          <w:color w:val="000000"/>
          <w:sz w:val="28"/>
          <w:lang w:eastAsia="cs-CZ"/>
        </w:rPr>
        <w:t>, м</w:t>
      </w:r>
      <w:r w:rsidR="00D256E6" w:rsidRPr="00D256E6">
        <w:rPr>
          <w:bCs/>
          <w:color w:val="000000"/>
          <w:sz w:val="28"/>
          <w:lang w:eastAsia="cs-CZ"/>
        </w:rPr>
        <w:t xml:space="preserve">агния </w:t>
      </w:r>
      <w:proofErr w:type="spellStart"/>
      <w:r w:rsidR="00D256E6" w:rsidRPr="00D256E6">
        <w:rPr>
          <w:bCs/>
          <w:color w:val="000000"/>
          <w:sz w:val="28"/>
          <w:lang w:eastAsia="cs-CZ"/>
        </w:rPr>
        <w:t>стеарат</w:t>
      </w:r>
      <w:proofErr w:type="spellEnd"/>
      <w:r w:rsidRPr="004F721F">
        <w:rPr>
          <w:color w:val="000000"/>
          <w:sz w:val="28"/>
          <w:lang w:eastAsia="cs-CZ"/>
        </w:rPr>
        <w:t>.</w:t>
      </w:r>
    </w:p>
    <w:p w14:paraId="592AF00C" w14:textId="77777777" w:rsidR="00842457" w:rsidRDefault="00842457" w:rsidP="003B14A9">
      <w:pPr>
        <w:jc w:val="both"/>
        <w:rPr>
          <w:b/>
          <w:i/>
          <w:color w:val="000000"/>
          <w:sz w:val="28"/>
          <w:lang w:eastAsia="cs-CZ"/>
        </w:rPr>
      </w:pPr>
      <w:r w:rsidRPr="00842457">
        <w:rPr>
          <w:b/>
          <w:i/>
          <w:color w:val="000000"/>
          <w:sz w:val="28"/>
          <w:lang w:eastAsia="cs-CZ"/>
        </w:rPr>
        <w:t>Описание внешнего вида, запаха, вкуса</w:t>
      </w:r>
    </w:p>
    <w:p w14:paraId="5F47F478" w14:textId="77777777" w:rsidR="005C2CF0" w:rsidRDefault="00291433" w:rsidP="004E6424">
      <w:pPr>
        <w:jc w:val="both"/>
        <w:rPr>
          <w:color w:val="000000"/>
          <w:sz w:val="28"/>
          <w:lang w:eastAsia="cs-CZ"/>
        </w:rPr>
      </w:pPr>
      <w:r w:rsidRPr="00291433">
        <w:rPr>
          <w:color w:val="000000"/>
          <w:sz w:val="28"/>
          <w:lang w:eastAsia="cs-CZ"/>
        </w:rPr>
        <w:t>Таблетки от белого до почти белого цвета, овальной формы, с линией разлома на одной стороне.</w:t>
      </w:r>
    </w:p>
    <w:p w14:paraId="667A7FF3" w14:textId="77777777" w:rsidR="00291433" w:rsidRDefault="00291433" w:rsidP="004E6424">
      <w:pPr>
        <w:jc w:val="both"/>
        <w:rPr>
          <w:color w:val="000000"/>
          <w:sz w:val="28"/>
          <w:lang w:val="kk-KZ" w:eastAsia="cs-CZ"/>
        </w:rPr>
      </w:pPr>
    </w:p>
    <w:p w14:paraId="048B7DC0" w14:textId="77777777" w:rsidR="005C2CF0" w:rsidRPr="005C2CF0" w:rsidRDefault="005C2CF0" w:rsidP="005C2CF0">
      <w:pPr>
        <w:jc w:val="both"/>
        <w:rPr>
          <w:b/>
          <w:color w:val="000000"/>
          <w:sz w:val="28"/>
          <w:lang w:eastAsia="cs-CZ"/>
        </w:rPr>
      </w:pPr>
      <w:r w:rsidRPr="005C2CF0">
        <w:rPr>
          <w:b/>
          <w:color w:val="000000"/>
          <w:sz w:val="28"/>
          <w:lang w:eastAsia="cs-CZ"/>
        </w:rPr>
        <w:t>Форма выпуска и упаковка</w:t>
      </w:r>
    </w:p>
    <w:p w14:paraId="7663D483" w14:textId="77777777" w:rsidR="005C2CF0" w:rsidRPr="005C2CF0" w:rsidRDefault="005C2CF0" w:rsidP="005C2CF0">
      <w:pPr>
        <w:jc w:val="both"/>
        <w:rPr>
          <w:color w:val="000000"/>
          <w:sz w:val="28"/>
          <w:lang w:eastAsia="cs-CZ"/>
        </w:rPr>
      </w:pPr>
      <w:r w:rsidRPr="005C2CF0">
        <w:rPr>
          <w:color w:val="000000"/>
          <w:sz w:val="28"/>
          <w:lang w:eastAsia="cs-CZ"/>
        </w:rPr>
        <w:t xml:space="preserve">По </w:t>
      </w:r>
      <w:r w:rsidR="00291433">
        <w:rPr>
          <w:color w:val="000000"/>
          <w:sz w:val="28"/>
          <w:lang w:eastAsia="cs-CZ"/>
        </w:rPr>
        <w:t>120</w:t>
      </w:r>
      <w:r>
        <w:rPr>
          <w:color w:val="000000"/>
          <w:sz w:val="28"/>
          <w:lang w:eastAsia="cs-CZ"/>
        </w:rPr>
        <w:t xml:space="preserve"> таблеток</w:t>
      </w:r>
      <w:r w:rsidRPr="005C2CF0">
        <w:rPr>
          <w:color w:val="000000"/>
          <w:sz w:val="28"/>
          <w:lang w:eastAsia="cs-CZ"/>
        </w:rPr>
        <w:t xml:space="preserve"> помещают в контейнеры из полиэтилена высокой плотности. </w:t>
      </w:r>
    </w:p>
    <w:p w14:paraId="6EDC9468" w14:textId="77777777" w:rsidR="00805895" w:rsidRPr="00D256E6" w:rsidRDefault="005C2CF0" w:rsidP="005C2CF0">
      <w:pPr>
        <w:jc w:val="both"/>
        <w:rPr>
          <w:b/>
          <w:color w:val="000000"/>
          <w:sz w:val="28"/>
          <w:lang w:eastAsia="cs-CZ"/>
        </w:rPr>
      </w:pPr>
      <w:r w:rsidRPr="005C2CF0">
        <w:rPr>
          <w:color w:val="000000"/>
          <w:sz w:val="28"/>
          <w:lang w:eastAsia="cs-CZ"/>
        </w:rPr>
        <w:t>По одному контейнеру вместе с инструкцией по медицинскому применению на казахском и русском языках помещают в пачку из картона.</w:t>
      </w:r>
    </w:p>
    <w:p w14:paraId="1F364C80" w14:textId="77777777" w:rsidR="005C2CF0" w:rsidRDefault="005C2CF0" w:rsidP="004E6424">
      <w:pPr>
        <w:jc w:val="both"/>
        <w:rPr>
          <w:b/>
          <w:color w:val="000000"/>
          <w:sz w:val="28"/>
          <w:lang w:eastAsia="cs-CZ"/>
        </w:rPr>
      </w:pPr>
    </w:p>
    <w:p w14:paraId="01218194" w14:textId="77777777" w:rsidR="004E6424" w:rsidRPr="004E6424" w:rsidRDefault="004E6424" w:rsidP="004E6424">
      <w:pPr>
        <w:jc w:val="both"/>
        <w:rPr>
          <w:b/>
          <w:color w:val="000000"/>
          <w:sz w:val="28"/>
          <w:lang w:eastAsia="cs-CZ"/>
        </w:rPr>
      </w:pPr>
      <w:r w:rsidRPr="004E6424">
        <w:rPr>
          <w:b/>
          <w:color w:val="000000"/>
          <w:sz w:val="28"/>
          <w:lang w:eastAsia="cs-CZ"/>
        </w:rPr>
        <w:t xml:space="preserve">Срок хранения </w:t>
      </w:r>
    </w:p>
    <w:p w14:paraId="7D74AB48" w14:textId="77777777" w:rsidR="004E6424" w:rsidRPr="004E6424" w:rsidRDefault="00834361" w:rsidP="004E6424">
      <w:pPr>
        <w:jc w:val="both"/>
        <w:rPr>
          <w:color w:val="000000"/>
          <w:sz w:val="28"/>
          <w:lang w:eastAsia="cs-CZ"/>
        </w:rPr>
      </w:pPr>
      <w:r>
        <w:rPr>
          <w:color w:val="000000"/>
          <w:sz w:val="28"/>
          <w:lang w:eastAsia="cs-CZ"/>
        </w:rPr>
        <w:t>3</w:t>
      </w:r>
      <w:r w:rsidR="004E6424" w:rsidRPr="004E6424">
        <w:rPr>
          <w:color w:val="000000"/>
          <w:sz w:val="28"/>
          <w:lang w:eastAsia="cs-CZ"/>
        </w:rPr>
        <w:t xml:space="preserve"> года</w:t>
      </w:r>
    </w:p>
    <w:p w14:paraId="7FDBE2EA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>Не применять по истечении срока годности!</w:t>
      </w:r>
    </w:p>
    <w:p w14:paraId="319D16D5" w14:textId="77777777" w:rsidR="004E6424" w:rsidRPr="004E6424" w:rsidRDefault="004E6424" w:rsidP="004E6424">
      <w:pPr>
        <w:jc w:val="both"/>
        <w:rPr>
          <w:i/>
          <w:color w:val="000000"/>
          <w:sz w:val="28"/>
          <w:lang w:eastAsia="cs-CZ"/>
        </w:rPr>
      </w:pPr>
      <w:r w:rsidRPr="004E6424">
        <w:rPr>
          <w:b/>
          <w:i/>
          <w:color w:val="000000"/>
          <w:sz w:val="28"/>
          <w:lang w:eastAsia="cs-CZ"/>
        </w:rPr>
        <w:t>Условия хранения</w:t>
      </w:r>
      <w:r w:rsidRPr="004E6424">
        <w:rPr>
          <w:i/>
          <w:color w:val="000000"/>
          <w:sz w:val="28"/>
          <w:lang w:eastAsia="cs-CZ"/>
        </w:rPr>
        <w:t xml:space="preserve"> </w:t>
      </w:r>
    </w:p>
    <w:p w14:paraId="7281AB8A" w14:textId="77777777" w:rsidR="005651CD" w:rsidRPr="005651CD" w:rsidRDefault="005651CD" w:rsidP="005651CD">
      <w:pPr>
        <w:jc w:val="both"/>
        <w:rPr>
          <w:color w:val="000000"/>
          <w:sz w:val="28"/>
          <w:lang w:eastAsia="cs-CZ"/>
        </w:rPr>
      </w:pPr>
      <w:r w:rsidRPr="005651CD">
        <w:rPr>
          <w:color w:val="000000"/>
          <w:sz w:val="28"/>
          <w:lang w:eastAsia="cs-CZ"/>
        </w:rPr>
        <w:t>Хранить в сухом, защищенном от света месте, при температуре не выше 30</w:t>
      </w:r>
      <w:r w:rsidRPr="005651CD">
        <w:rPr>
          <w:color w:val="000000"/>
          <w:sz w:val="28"/>
          <w:vertAlign w:val="superscript"/>
          <w:lang w:eastAsia="cs-CZ"/>
        </w:rPr>
        <w:t>0</w:t>
      </w:r>
      <w:r w:rsidRPr="005651CD">
        <w:rPr>
          <w:color w:val="000000"/>
          <w:sz w:val="28"/>
          <w:lang w:eastAsia="cs-CZ"/>
        </w:rPr>
        <w:t>С.</w:t>
      </w:r>
    </w:p>
    <w:p w14:paraId="739EB5E1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>Хранить в недоступном для детей месте!</w:t>
      </w:r>
    </w:p>
    <w:p w14:paraId="2AB4768B" w14:textId="77777777" w:rsidR="004E6424" w:rsidRDefault="004E6424" w:rsidP="00454FB8">
      <w:pPr>
        <w:jc w:val="both"/>
        <w:rPr>
          <w:color w:val="000000"/>
          <w:sz w:val="28"/>
          <w:lang w:eastAsia="cs-CZ"/>
        </w:rPr>
      </w:pPr>
    </w:p>
    <w:p w14:paraId="68348B6F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b/>
          <w:color w:val="000000"/>
          <w:sz w:val="28"/>
          <w:lang w:eastAsia="cs-CZ"/>
        </w:rPr>
        <w:t>Условия отпуска из аптек</w:t>
      </w:r>
      <w:r w:rsidRPr="004E6424">
        <w:rPr>
          <w:color w:val="000000"/>
          <w:sz w:val="28"/>
          <w:lang w:eastAsia="cs-CZ"/>
        </w:rPr>
        <w:t xml:space="preserve"> </w:t>
      </w:r>
    </w:p>
    <w:p w14:paraId="42D61277" w14:textId="77777777" w:rsidR="004E6424" w:rsidRPr="004E6424" w:rsidRDefault="004E6424" w:rsidP="004E6424">
      <w:pPr>
        <w:jc w:val="both"/>
        <w:rPr>
          <w:color w:val="000000"/>
          <w:sz w:val="28"/>
          <w:lang w:eastAsia="cs-CZ"/>
        </w:rPr>
      </w:pPr>
      <w:r w:rsidRPr="004E6424">
        <w:rPr>
          <w:color w:val="000000"/>
          <w:sz w:val="28"/>
          <w:lang w:eastAsia="cs-CZ"/>
        </w:rPr>
        <w:t>По рецепту</w:t>
      </w:r>
    </w:p>
    <w:p w14:paraId="298F43B6" w14:textId="77777777" w:rsidR="004E6424" w:rsidRDefault="004E6424" w:rsidP="00454FB8">
      <w:pPr>
        <w:jc w:val="both"/>
        <w:rPr>
          <w:color w:val="000000"/>
          <w:sz w:val="28"/>
          <w:lang w:eastAsia="cs-CZ"/>
        </w:rPr>
      </w:pPr>
    </w:p>
    <w:p w14:paraId="782566D8" w14:textId="77777777" w:rsidR="004E6424" w:rsidRPr="004E6424" w:rsidRDefault="004E6424" w:rsidP="004E6424">
      <w:pPr>
        <w:jc w:val="both"/>
        <w:rPr>
          <w:b/>
          <w:color w:val="000000"/>
          <w:sz w:val="28"/>
          <w:lang w:eastAsia="cs-CZ"/>
        </w:rPr>
      </w:pPr>
      <w:r w:rsidRPr="004E6424">
        <w:rPr>
          <w:b/>
          <w:color w:val="000000"/>
          <w:sz w:val="28"/>
          <w:lang w:eastAsia="cs-CZ"/>
        </w:rPr>
        <w:lastRenderedPageBreak/>
        <w:t xml:space="preserve">Сведения о производителе </w:t>
      </w:r>
      <w:r>
        <w:rPr>
          <w:b/>
          <w:color w:val="000000"/>
          <w:sz w:val="28"/>
          <w:lang w:eastAsia="cs-CZ"/>
        </w:rPr>
        <w:t>и держателе регистрационного удостоверения</w:t>
      </w:r>
    </w:p>
    <w:p w14:paraId="4DE7627B" w14:textId="77777777" w:rsidR="00CD251F" w:rsidRPr="00CD251F" w:rsidRDefault="00090951" w:rsidP="00CD251F">
      <w:pPr>
        <w:jc w:val="both"/>
        <w:rPr>
          <w:bCs/>
          <w:iCs/>
          <w:color w:val="000000"/>
          <w:sz w:val="28"/>
          <w:lang w:val="en-US" w:eastAsia="cs-CZ"/>
        </w:rPr>
      </w:pPr>
      <w:r w:rsidRPr="00090951">
        <w:rPr>
          <w:bCs/>
          <w:iCs/>
          <w:color w:val="000000"/>
          <w:sz w:val="28"/>
          <w:lang w:val="en-US" w:eastAsia="cs-CZ"/>
        </w:rPr>
        <w:t>BDR Pharmaceuticals International Pvt. Ltd.</w:t>
      </w:r>
      <w:r w:rsidR="00CD251F" w:rsidRPr="00CD251F">
        <w:rPr>
          <w:bCs/>
          <w:iCs/>
          <w:color w:val="000000"/>
          <w:sz w:val="28"/>
          <w:lang w:val="en-US" w:eastAsia="cs-CZ"/>
        </w:rPr>
        <w:t xml:space="preserve">, </w:t>
      </w:r>
      <w:proofErr w:type="spellStart"/>
      <w:r w:rsidR="002E0557" w:rsidRPr="00090951">
        <w:rPr>
          <w:bCs/>
          <w:iCs/>
          <w:color w:val="000000"/>
          <w:sz w:val="28"/>
          <w:lang w:val="en-US" w:eastAsia="cs-CZ"/>
        </w:rPr>
        <w:t>Индия</w:t>
      </w:r>
      <w:proofErr w:type="spellEnd"/>
    </w:p>
    <w:p w14:paraId="40B9E5D2" w14:textId="77777777" w:rsidR="00090951" w:rsidRPr="002E0557" w:rsidRDefault="00090951" w:rsidP="00090951">
      <w:pPr>
        <w:jc w:val="both"/>
        <w:rPr>
          <w:bCs/>
          <w:iCs/>
          <w:color w:val="000000"/>
          <w:sz w:val="28"/>
          <w:lang w:val="en-US" w:eastAsia="cs-CZ"/>
        </w:rPr>
      </w:pPr>
      <w:r w:rsidRPr="00090951">
        <w:rPr>
          <w:bCs/>
          <w:iCs/>
          <w:color w:val="000000"/>
          <w:sz w:val="28"/>
          <w:lang w:val="en-US" w:eastAsia="cs-CZ"/>
        </w:rPr>
        <w:t>R.S. No: 578, Near Effluent Chanel Road, Village: Luna, Taluka: Padra, Dist</w:t>
      </w:r>
      <w:r w:rsidR="002E0557">
        <w:rPr>
          <w:bCs/>
          <w:iCs/>
          <w:color w:val="000000"/>
          <w:sz w:val="28"/>
          <w:lang w:val="en-US" w:eastAsia="cs-CZ"/>
        </w:rPr>
        <w:t>rict: Va</w:t>
      </w:r>
      <w:r w:rsidR="00AD4BD6">
        <w:rPr>
          <w:bCs/>
          <w:iCs/>
          <w:color w:val="000000"/>
          <w:sz w:val="28"/>
          <w:lang w:val="en-US" w:eastAsia="cs-CZ"/>
        </w:rPr>
        <w:t>d</w:t>
      </w:r>
      <w:r w:rsidR="002E0557">
        <w:rPr>
          <w:bCs/>
          <w:iCs/>
          <w:color w:val="000000"/>
          <w:sz w:val="28"/>
          <w:lang w:val="en-US" w:eastAsia="cs-CZ"/>
        </w:rPr>
        <w:t>odara – 391440.Gujarat</w:t>
      </w:r>
    </w:p>
    <w:p w14:paraId="36B27AA9" w14:textId="77777777" w:rsidR="003646D3" w:rsidRDefault="00E7228E" w:rsidP="00CD251F">
      <w:pPr>
        <w:jc w:val="both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sz w:val="28"/>
          <w:szCs w:val="28"/>
          <w:lang w:eastAsia="en-US"/>
        </w:rPr>
        <w:t>Т</w:t>
      </w:r>
      <w:r w:rsidRPr="00E7228E">
        <w:rPr>
          <w:rFonts w:eastAsia="Consolas"/>
          <w:sz w:val="28"/>
          <w:szCs w:val="28"/>
          <w:lang w:eastAsia="en-US"/>
        </w:rPr>
        <w:t>ел</w:t>
      </w:r>
      <w:r w:rsidRPr="00CD251F">
        <w:rPr>
          <w:rFonts w:eastAsia="Consolas"/>
          <w:sz w:val="28"/>
          <w:szCs w:val="28"/>
          <w:lang w:eastAsia="en-US"/>
        </w:rPr>
        <w:t xml:space="preserve">. </w:t>
      </w:r>
      <w:r w:rsidR="00A83AD1" w:rsidRPr="00A83AD1">
        <w:rPr>
          <w:rFonts w:eastAsia="Consolas"/>
          <w:bCs/>
          <w:sz w:val="28"/>
          <w:szCs w:val="28"/>
          <w:lang w:eastAsia="en-US"/>
        </w:rPr>
        <w:t>+91 22 4056 0560</w:t>
      </w:r>
    </w:p>
    <w:p w14:paraId="78188945" w14:textId="77777777" w:rsidR="00E7228E" w:rsidRPr="001F00E7" w:rsidRDefault="00794257" w:rsidP="004E6424">
      <w:pPr>
        <w:jc w:val="both"/>
        <w:rPr>
          <w:rFonts w:eastAsia="Consolas"/>
          <w:bCs/>
          <w:sz w:val="28"/>
          <w:szCs w:val="28"/>
          <w:lang w:eastAsia="en-US"/>
        </w:rPr>
      </w:pPr>
      <w:hyperlink r:id="rId8" w:history="1">
        <w:r w:rsidR="006D6711" w:rsidRPr="004163B3">
          <w:rPr>
            <w:rStyle w:val="ad"/>
            <w:rFonts w:eastAsia="Consolas"/>
            <w:bCs/>
            <w:sz w:val="28"/>
            <w:szCs w:val="28"/>
            <w:lang w:val="en-US" w:eastAsia="en-US"/>
          </w:rPr>
          <w:t>bdrpharma</w:t>
        </w:r>
        <w:r w:rsidR="006D6711" w:rsidRPr="004163B3">
          <w:rPr>
            <w:rStyle w:val="ad"/>
            <w:rFonts w:eastAsia="Consolas"/>
            <w:bCs/>
            <w:sz w:val="28"/>
            <w:szCs w:val="28"/>
            <w:lang w:eastAsia="en-US"/>
          </w:rPr>
          <w:t>@</w:t>
        </w:r>
        <w:r w:rsidR="006D6711" w:rsidRPr="004163B3">
          <w:rPr>
            <w:rStyle w:val="ad"/>
            <w:rFonts w:eastAsia="Consolas"/>
            <w:bCs/>
            <w:sz w:val="28"/>
            <w:szCs w:val="28"/>
            <w:lang w:val="en-US" w:eastAsia="en-US"/>
          </w:rPr>
          <w:t>vsnl</w:t>
        </w:r>
        <w:r w:rsidR="006D6711" w:rsidRPr="004163B3">
          <w:rPr>
            <w:rStyle w:val="ad"/>
            <w:rFonts w:eastAsia="Consolas"/>
            <w:bCs/>
            <w:sz w:val="28"/>
            <w:szCs w:val="28"/>
            <w:lang w:eastAsia="en-US"/>
          </w:rPr>
          <w:t>.</w:t>
        </w:r>
        <w:r w:rsidR="006D6711" w:rsidRPr="004163B3">
          <w:rPr>
            <w:rStyle w:val="ad"/>
            <w:rFonts w:eastAsia="Consolas"/>
            <w:bCs/>
            <w:sz w:val="28"/>
            <w:szCs w:val="28"/>
            <w:lang w:val="en-US" w:eastAsia="en-US"/>
          </w:rPr>
          <w:t>com</w:t>
        </w:r>
      </w:hyperlink>
    </w:p>
    <w:p w14:paraId="60572123" w14:textId="77777777" w:rsidR="004E6424" w:rsidRPr="004E6424" w:rsidRDefault="004E6424" w:rsidP="004E6424">
      <w:pPr>
        <w:jc w:val="both"/>
        <w:rPr>
          <w:b/>
          <w:color w:val="000000"/>
          <w:sz w:val="28"/>
          <w:lang w:eastAsia="cs-CZ"/>
        </w:rPr>
      </w:pPr>
      <w:proofErr w:type="spellStart"/>
      <w:r w:rsidRPr="004E6424">
        <w:rPr>
          <w:b/>
          <w:color w:val="000000"/>
          <w:sz w:val="28"/>
          <w:lang w:val="uk-UA" w:eastAsia="cs-CZ"/>
        </w:rPr>
        <w:t>Наименование</w:t>
      </w:r>
      <w:proofErr w:type="spellEnd"/>
      <w:r w:rsidRPr="004E6424">
        <w:rPr>
          <w:b/>
          <w:color w:val="000000"/>
          <w:sz w:val="28"/>
          <w:lang w:val="uk-UA" w:eastAsia="cs-CZ"/>
        </w:rPr>
        <w:t xml:space="preserve">, адрес и </w:t>
      </w:r>
      <w:proofErr w:type="spellStart"/>
      <w:r w:rsidRPr="004E6424">
        <w:rPr>
          <w:b/>
          <w:color w:val="000000"/>
          <w:sz w:val="28"/>
          <w:lang w:val="uk-UA" w:eastAsia="cs-CZ"/>
        </w:rPr>
        <w:t>контактные</w:t>
      </w:r>
      <w:proofErr w:type="spellEnd"/>
      <w:r w:rsidRPr="004E6424">
        <w:rPr>
          <w:b/>
          <w:color w:val="000000"/>
          <w:sz w:val="28"/>
          <w:lang w:val="uk-UA" w:eastAsia="cs-CZ"/>
        </w:rPr>
        <w:t xml:space="preserve"> </w:t>
      </w:r>
      <w:proofErr w:type="spellStart"/>
      <w:r w:rsidRPr="004E6424">
        <w:rPr>
          <w:b/>
          <w:color w:val="000000"/>
          <w:sz w:val="28"/>
          <w:lang w:val="uk-UA" w:eastAsia="cs-CZ"/>
        </w:rPr>
        <w:t>данные</w:t>
      </w:r>
      <w:proofErr w:type="spellEnd"/>
      <w:r w:rsidRPr="004E6424">
        <w:rPr>
          <w:b/>
          <w:color w:val="000000"/>
          <w:sz w:val="28"/>
          <w:lang w:val="uk-UA" w:eastAsia="cs-CZ"/>
        </w:rPr>
        <w:t xml:space="preserve"> (телефон, факс, </w:t>
      </w:r>
      <w:proofErr w:type="spellStart"/>
      <w:r w:rsidRPr="004E6424">
        <w:rPr>
          <w:b/>
          <w:color w:val="000000"/>
          <w:sz w:val="28"/>
          <w:lang w:val="uk-UA" w:eastAsia="cs-CZ"/>
        </w:rPr>
        <w:t>электронная</w:t>
      </w:r>
      <w:proofErr w:type="spellEnd"/>
      <w:r w:rsidRPr="004E6424">
        <w:rPr>
          <w:b/>
          <w:color w:val="000000"/>
          <w:sz w:val="28"/>
          <w:lang w:val="uk-UA" w:eastAsia="cs-CZ"/>
        </w:rPr>
        <w:t xml:space="preserve"> </w:t>
      </w:r>
      <w:proofErr w:type="spellStart"/>
      <w:r w:rsidRPr="004E6424">
        <w:rPr>
          <w:b/>
          <w:color w:val="000000"/>
          <w:sz w:val="28"/>
          <w:lang w:val="uk-UA" w:eastAsia="cs-CZ"/>
        </w:rPr>
        <w:t>почта</w:t>
      </w:r>
      <w:proofErr w:type="spellEnd"/>
      <w:r w:rsidRPr="004E6424">
        <w:rPr>
          <w:b/>
          <w:color w:val="000000"/>
          <w:sz w:val="28"/>
          <w:lang w:val="uk-UA" w:eastAsia="cs-CZ"/>
        </w:rPr>
        <w:t xml:space="preserve">) </w:t>
      </w:r>
      <w:proofErr w:type="spellStart"/>
      <w:r w:rsidRPr="004E6424">
        <w:rPr>
          <w:b/>
          <w:color w:val="000000"/>
          <w:sz w:val="28"/>
          <w:lang w:val="uk-UA" w:eastAsia="cs-CZ"/>
        </w:rPr>
        <w:t>организации</w:t>
      </w:r>
      <w:proofErr w:type="spellEnd"/>
      <w:r w:rsidRPr="004E6424">
        <w:rPr>
          <w:b/>
          <w:color w:val="000000"/>
          <w:sz w:val="28"/>
          <w:lang w:eastAsia="cs-CZ"/>
        </w:rPr>
        <w:t>, принимающей претензии (предложения) по</w:t>
      </w:r>
      <w:r w:rsidR="003646D3">
        <w:rPr>
          <w:b/>
          <w:color w:val="000000"/>
          <w:sz w:val="28"/>
          <w:lang w:eastAsia="cs-CZ"/>
        </w:rPr>
        <w:t xml:space="preserve"> качеству лекарственного средства</w:t>
      </w:r>
      <w:r w:rsidRPr="004E6424">
        <w:rPr>
          <w:b/>
          <w:color w:val="000000"/>
          <w:sz w:val="28"/>
          <w:lang w:eastAsia="cs-CZ"/>
        </w:rPr>
        <w:t xml:space="preserve"> от потребителей </w:t>
      </w:r>
      <w:r w:rsidRPr="004E6424">
        <w:rPr>
          <w:b/>
          <w:color w:val="000000"/>
          <w:sz w:val="28"/>
          <w:lang w:val="uk-UA" w:eastAsia="cs-CZ"/>
        </w:rPr>
        <w:t xml:space="preserve">на </w:t>
      </w:r>
      <w:proofErr w:type="spellStart"/>
      <w:r w:rsidRPr="004E6424">
        <w:rPr>
          <w:b/>
          <w:color w:val="000000"/>
          <w:sz w:val="28"/>
          <w:lang w:val="uk-UA" w:eastAsia="cs-CZ"/>
        </w:rPr>
        <w:t>территории</w:t>
      </w:r>
      <w:proofErr w:type="spellEnd"/>
      <w:r w:rsidRPr="004E6424">
        <w:rPr>
          <w:b/>
          <w:color w:val="000000"/>
          <w:sz w:val="28"/>
          <w:lang w:eastAsia="cs-CZ"/>
        </w:rPr>
        <w:t xml:space="preserve"> Республики Казахстан</w:t>
      </w:r>
    </w:p>
    <w:p w14:paraId="099F2C56" w14:textId="77777777" w:rsidR="002E0557" w:rsidRDefault="00622DA9" w:rsidP="00622DA9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r w:rsidRPr="00622DA9">
        <w:rPr>
          <w:bCs/>
          <w:iCs/>
          <w:color w:val="000000"/>
          <w:sz w:val="28"/>
          <w:lang w:eastAsia="cs-CZ"/>
        </w:rPr>
        <w:t>ТОО «</w:t>
      </w:r>
      <w:r w:rsidRPr="00622DA9">
        <w:rPr>
          <w:bCs/>
          <w:iCs/>
          <w:color w:val="000000"/>
          <w:sz w:val="28"/>
          <w:lang w:val="en-US" w:eastAsia="cs-CZ"/>
        </w:rPr>
        <w:t>Rogers</w:t>
      </w:r>
      <w:r w:rsidRPr="00622DA9">
        <w:rPr>
          <w:bCs/>
          <w:iCs/>
          <w:color w:val="000000"/>
          <w:sz w:val="28"/>
          <w:lang w:eastAsia="cs-CZ"/>
        </w:rPr>
        <w:t xml:space="preserve"> </w:t>
      </w:r>
      <w:r w:rsidRPr="00622DA9">
        <w:rPr>
          <w:bCs/>
          <w:iCs/>
          <w:color w:val="000000"/>
          <w:sz w:val="28"/>
          <w:lang w:val="en-US" w:eastAsia="cs-CZ"/>
        </w:rPr>
        <w:t>Pharma</w:t>
      </w:r>
      <w:r w:rsidRPr="00622DA9">
        <w:rPr>
          <w:bCs/>
          <w:iCs/>
          <w:color w:val="000000"/>
          <w:sz w:val="28"/>
          <w:lang w:eastAsia="cs-CZ"/>
        </w:rPr>
        <w:t>»</w:t>
      </w:r>
      <w:r w:rsidRPr="00622DA9">
        <w:rPr>
          <w:bCs/>
          <w:iCs/>
          <w:color w:val="000000"/>
          <w:sz w:val="28"/>
          <w:lang w:val="de-DE" w:eastAsia="cs-CZ"/>
        </w:rPr>
        <w:t xml:space="preserve">, </w:t>
      </w:r>
      <w:r w:rsidR="002E0557">
        <w:rPr>
          <w:bCs/>
          <w:iCs/>
          <w:color w:val="000000"/>
          <w:sz w:val="28"/>
          <w:lang w:eastAsia="cs-CZ"/>
        </w:rPr>
        <w:t xml:space="preserve">Республика </w:t>
      </w:r>
      <w:r w:rsidRPr="00622DA9">
        <w:rPr>
          <w:bCs/>
          <w:iCs/>
          <w:color w:val="000000"/>
          <w:sz w:val="28"/>
          <w:lang w:eastAsia="cs-CZ"/>
        </w:rPr>
        <w:t>Казахстан</w:t>
      </w:r>
      <w:r w:rsidRPr="00622DA9">
        <w:rPr>
          <w:bCs/>
          <w:iCs/>
          <w:color w:val="000000"/>
          <w:sz w:val="28"/>
          <w:lang w:val="de-DE" w:eastAsia="cs-CZ"/>
        </w:rPr>
        <w:t xml:space="preserve">, 050043, </w:t>
      </w:r>
    </w:p>
    <w:p w14:paraId="3A7492F2" w14:textId="77777777" w:rsidR="00622DA9" w:rsidRPr="00622DA9" w:rsidRDefault="00622DA9" w:rsidP="00622DA9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r w:rsidRPr="00622DA9">
        <w:rPr>
          <w:bCs/>
          <w:iCs/>
          <w:color w:val="000000"/>
          <w:sz w:val="28"/>
          <w:lang w:eastAsia="cs-CZ"/>
        </w:rPr>
        <w:t>г</w:t>
      </w:r>
      <w:r w:rsidRPr="00622DA9">
        <w:rPr>
          <w:bCs/>
          <w:iCs/>
          <w:color w:val="000000"/>
          <w:sz w:val="28"/>
          <w:lang w:val="de-DE" w:eastAsia="cs-CZ"/>
        </w:rPr>
        <w:t xml:space="preserve">. </w:t>
      </w:r>
      <w:r w:rsidRPr="00622DA9">
        <w:rPr>
          <w:bCs/>
          <w:iCs/>
          <w:color w:val="000000"/>
          <w:sz w:val="28"/>
          <w:lang w:eastAsia="cs-CZ"/>
        </w:rPr>
        <w:t>Алматы</w:t>
      </w:r>
      <w:r w:rsidRPr="00622DA9">
        <w:rPr>
          <w:bCs/>
          <w:iCs/>
          <w:color w:val="000000"/>
          <w:sz w:val="28"/>
          <w:lang w:val="de-DE" w:eastAsia="cs-CZ"/>
        </w:rPr>
        <w:t xml:space="preserve">, </w:t>
      </w:r>
      <w:r w:rsidRPr="00622DA9">
        <w:rPr>
          <w:bCs/>
          <w:iCs/>
          <w:color w:val="000000"/>
          <w:sz w:val="28"/>
          <w:lang w:eastAsia="cs-CZ"/>
        </w:rPr>
        <w:t>мкн</w:t>
      </w:r>
      <w:r w:rsidRPr="00622DA9">
        <w:rPr>
          <w:bCs/>
          <w:iCs/>
          <w:color w:val="000000"/>
          <w:sz w:val="28"/>
          <w:lang w:val="de-DE" w:eastAsia="cs-CZ"/>
        </w:rPr>
        <w:t xml:space="preserve">. </w:t>
      </w:r>
      <w:proofErr w:type="spellStart"/>
      <w:r w:rsidRPr="00622DA9">
        <w:rPr>
          <w:bCs/>
          <w:iCs/>
          <w:color w:val="000000"/>
          <w:sz w:val="28"/>
          <w:lang w:eastAsia="cs-CZ"/>
        </w:rPr>
        <w:t>Мирас</w:t>
      </w:r>
      <w:proofErr w:type="spellEnd"/>
      <w:r w:rsidRPr="00622DA9">
        <w:rPr>
          <w:bCs/>
          <w:iCs/>
          <w:color w:val="000000"/>
          <w:sz w:val="28"/>
          <w:lang w:eastAsia="cs-CZ"/>
        </w:rPr>
        <w:t xml:space="preserve">, </w:t>
      </w:r>
      <w:r w:rsidR="00463650">
        <w:rPr>
          <w:bCs/>
          <w:iCs/>
          <w:color w:val="000000"/>
          <w:sz w:val="28"/>
          <w:lang w:eastAsia="cs-CZ"/>
        </w:rPr>
        <w:t xml:space="preserve">дом </w:t>
      </w:r>
      <w:r w:rsidRPr="00622DA9">
        <w:rPr>
          <w:bCs/>
          <w:iCs/>
          <w:color w:val="000000"/>
          <w:sz w:val="28"/>
          <w:lang w:eastAsia="cs-CZ"/>
        </w:rPr>
        <w:t>157</w:t>
      </w:r>
      <w:r w:rsidR="00463650">
        <w:rPr>
          <w:bCs/>
          <w:iCs/>
          <w:color w:val="000000"/>
          <w:sz w:val="28"/>
          <w:lang w:eastAsia="cs-CZ"/>
        </w:rPr>
        <w:t>, офис 819</w:t>
      </w:r>
    </w:p>
    <w:p w14:paraId="25360E21" w14:textId="77777777" w:rsidR="002E0557" w:rsidRDefault="00622DA9" w:rsidP="00622DA9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r w:rsidRPr="00622DA9">
        <w:rPr>
          <w:bCs/>
          <w:iCs/>
          <w:color w:val="000000"/>
          <w:sz w:val="28"/>
          <w:lang w:eastAsia="cs-CZ"/>
        </w:rPr>
        <w:t>Тел</w:t>
      </w:r>
      <w:r w:rsidRPr="00F87A70">
        <w:rPr>
          <w:bCs/>
          <w:iCs/>
          <w:color w:val="000000"/>
          <w:sz w:val="28"/>
          <w:lang w:eastAsia="cs-CZ"/>
        </w:rPr>
        <w:t xml:space="preserve">. </w:t>
      </w:r>
      <w:r w:rsidR="009E6816">
        <w:rPr>
          <w:bCs/>
          <w:iCs/>
          <w:color w:val="000000"/>
          <w:sz w:val="28"/>
          <w:lang w:eastAsia="cs-CZ"/>
        </w:rPr>
        <w:t xml:space="preserve">+7 </w:t>
      </w:r>
      <w:r w:rsidRPr="00F87A70">
        <w:rPr>
          <w:bCs/>
          <w:iCs/>
          <w:color w:val="000000"/>
          <w:sz w:val="28"/>
          <w:lang w:eastAsia="cs-CZ"/>
        </w:rPr>
        <w:t xml:space="preserve">(727) 311-81-96/97, </w:t>
      </w:r>
    </w:p>
    <w:p w14:paraId="25C8D504" w14:textId="77777777" w:rsidR="00622DA9" w:rsidRPr="00F87A70" w:rsidRDefault="00794257" w:rsidP="00622DA9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hyperlink r:id="rId9" w:history="1">
        <w:r w:rsidR="005C2CF0" w:rsidRPr="00AA4C60">
          <w:rPr>
            <w:rStyle w:val="ad"/>
            <w:bCs/>
            <w:iCs/>
            <w:sz w:val="28"/>
            <w:lang w:val="en-US" w:eastAsia="cs-CZ"/>
          </w:rPr>
          <w:t>office</w:t>
        </w:r>
        <w:r w:rsidR="005C2CF0" w:rsidRPr="00F87A70">
          <w:rPr>
            <w:rStyle w:val="ad"/>
            <w:bCs/>
            <w:iCs/>
            <w:sz w:val="28"/>
            <w:lang w:eastAsia="cs-CZ"/>
          </w:rPr>
          <w:t>.</w:t>
        </w:r>
        <w:r w:rsidR="005C2CF0" w:rsidRPr="00AA4C60">
          <w:rPr>
            <w:rStyle w:val="ad"/>
            <w:bCs/>
            <w:iCs/>
            <w:sz w:val="28"/>
            <w:lang w:val="en-US" w:eastAsia="cs-CZ"/>
          </w:rPr>
          <w:t>secretary</w:t>
        </w:r>
        <w:r w:rsidR="005C2CF0" w:rsidRPr="00F87A70">
          <w:rPr>
            <w:rStyle w:val="ad"/>
            <w:bCs/>
            <w:iCs/>
            <w:sz w:val="28"/>
            <w:lang w:eastAsia="cs-CZ"/>
          </w:rPr>
          <w:t>@</w:t>
        </w:r>
        <w:proofErr w:type="spellStart"/>
        <w:r w:rsidR="005C2CF0" w:rsidRPr="00AA4C60">
          <w:rPr>
            <w:rStyle w:val="ad"/>
            <w:bCs/>
            <w:iCs/>
            <w:sz w:val="28"/>
            <w:lang w:val="en-US" w:eastAsia="cs-CZ"/>
          </w:rPr>
          <w:t>rogersgroup</w:t>
        </w:r>
        <w:proofErr w:type="spellEnd"/>
        <w:r w:rsidR="005C2CF0" w:rsidRPr="00F87A70">
          <w:rPr>
            <w:rStyle w:val="ad"/>
            <w:bCs/>
            <w:iCs/>
            <w:sz w:val="28"/>
            <w:lang w:eastAsia="cs-CZ"/>
          </w:rPr>
          <w:t>.</w:t>
        </w:r>
        <w:r w:rsidR="005C2CF0" w:rsidRPr="00AA4C60">
          <w:rPr>
            <w:rStyle w:val="ad"/>
            <w:bCs/>
            <w:iCs/>
            <w:sz w:val="28"/>
            <w:lang w:val="en-US" w:eastAsia="cs-CZ"/>
          </w:rPr>
          <w:t>in</w:t>
        </w:r>
      </w:hyperlink>
    </w:p>
    <w:p w14:paraId="24A0C9CE" w14:textId="77777777" w:rsidR="005C2CF0" w:rsidRPr="00F87A70" w:rsidRDefault="005C2CF0" w:rsidP="00622DA9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</w:p>
    <w:p w14:paraId="476AA506" w14:textId="77777777" w:rsidR="005C2CF0" w:rsidRPr="005C2CF0" w:rsidRDefault="005C2CF0" w:rsidP="005C2CF0">
      <w:pPr>
        <w:autoSpaceDE w:val="0"/>
        <w:autoSpaceDN w:val="0"/>
        <w:jc w:val="both"/>
        <w:rPr>
          <w:b/>
          <w:bCs/>
          <w:iCs/>
          <w:color w:val="000000"/>
          <w:sz w:val="28"/>
          <w:lang w:eastAsia="cs-CZ"/>
        </w:rPr>
      </w:pPr>
      <w:r w:rsidRPr="005C2CF0">
        <w:rPr>
          <w:b/>
          <w:bCs/>
          <w:iCs/>
          <w:color w:val="000000"/>
          <w:sz w:val="28"/>
          <w:lang w:val="kk-KZ" w:eastAsia="cs-CZ"/>
        </w:rPr>
        <w:t xml:space="preserve">Наименование, адрес и контактные данные  (телефон,  факс,  электронная  почта) организации </w:t>
      </w:r>
      <w:r w:rsidRPr="005C2CF0">
        <w:rPr>
          <w:b/>
          <w:bCs/>
          <w:iCs/>
          <w:color w:val="000000"/>
          <w:sz w:val="28"/>
          <w:lang w:eastAsia="cs-CZ"/>
        </w:rPr>
        <w:t xml:space="preserve">на территории Республики Казахстан, </w:t>
      </w:r>
      <w:proofErr w:type="spellStart"/>
      <w:r w:rsidRPr="005C2CF0">
        <w:rPr>
          <w:b/>
          <w:bCs/>
          <w:iCs/>
          <w:color w:val="000000"/>
          <w:sz w:val="28"/>
          <w:lang w:val="de-DE" w:eastAsia="cs-CZ"/>
        </w:rPr>
        <w:t>ответственной</w:t>
      </w:r>
      <w:proofErr w:type="spellEnd"/>
      <w:r w:rsidRPr="005C2CF0">
        <w:rPr>
          <w:b/>
          <w:bCs/>
          <w:iCs/>
          <w:color w:val="000000"/>
          <w:sz w:val="28"/>
          <w:lang w:val="de-DE" w:eastAsia="cs-CZ"/>
        </w:rPr>
        <w:t xml:space="preserve"> </w:t>
      </w:r>
      <w:proofErr w:type="spellStart"/>
      <w:r w:rsidRPr="005C2CF0">
        <w:rPr>
          <w:b/>
          <w:bCs/>
          <w:iCs/>
          <w:color w:val="000000"/>
          <w:sz w:val="28"/>
          <w:lang w:val="de-DE" w:eastAsia="cs-CZ"/>
        </w:rPr>
        <w:t>за</w:t>
      </w:r>
      <w:proofErr w:type="spellEnd"/>
      <w:r w:rsidRPr="005C2CF0">
        <w:rPr>
          <w:b/>
          <w:bCs/>
          <w:iCs/>
          <w:color w:val="000000"/>
          <w:sz w:val="28"/>
          <w:lang w:val="de-DE" w:eastAsia="cs-CZ"/>
        </w:rPr>
        <w:t xml:space="preserve"> </w:t>
      </w:r>
      <w:proofErr w:type="spellStart"/>
      <w:r w:rsidRPr="005C2CF0">
        <w:rPr>
          <w:b/>
          <w:bCs/>
          <w:iCs/>
          <w:color w:val="000000"/>
          <w:sz w:val="28"/>
          <w:lang w:val="de-DE" w:eastAsia="cs-CZ"/>
        </w:rPr>
        <w:t>пострегистрационное</w:t>
      </w:r>
      <w:proofErr w:type="spellEnd"/>
      <w:r w:rsidRPr="005C2CF0">
        <w:rPr>
          <w:b/>
          <w:bCs/>
          <w:iCs/>
          <w:color w:val="000000"/>
          <w:sz w:val="28"/>
          <w:lang w:val="de-DE" w:eastAsia="cs-CZ"/>
        </w:rPr>
        <w:t xml:space="preserve"> </w:t>
      </w:r>
      <w:proofErr w:type="spellStart"/>
      <w:r w:rsidRPr="005C2CF0">
        <w:rPr>
          <w:b/>
          <w:bCs/>
          <w:iCs/>
          <w:color w:val="000000"/>
          <w:sz w:val="28"/>
          <w:lang w:val="de-DE" w:eastAsia="cs-CZ"/>
        </w:rPr>
        <w:t>наблюдение</w:t>
      </w:r>
      <w:proofErr w:type="spellEnd"/>
      <w:r w:rsidRPr="005C2CF0">
        <w:rPr>
          <w:b/>
          <w:bCs/>
          <w:iCs/>
          <w:color w:val="000000"/>
          <w:sz w:val="28"/>
          <w:lang w:val="de-DE" w:eastAsia="cs-CZ"/>
        </w:rPr>
        <w:t xml:space="preserve"> </w:t>
      </w:r>
      <w:proofErr w:type="spellStart"/>
      <w:r w:rsidRPr="005C2CF0">
        <w:rPr>
          <w:b/>
          <w:bCs/>
          <w:iCs/>
          <w:color w:val="000000"/>
          <w:sz w:val="28"/>
          <w:lang w:val="de-DE" w:eastAsia="cs-CZ"/>
        </w:rPr>
        <w:t>за</w:t>
      </w:r>
      <w:proofErr w:type="spellEnd"/>
      <w:r w:rsidRPr="005C2CF0">
        <w:rPr>
          <w:b/>
          <w:bCs/>
          <w:iCs/>
          <w:color w:val="000000"/>
          <w:sz w:val="28"/>
          <w:lang w:val="de-DE" w:eastAsia="cs-CZ"/>
        </w:rPr>
        <w:t xml:space="preserve"> </w:t>
      </w:r>
      <w:proofErr w:type="spellStart"/>
      <w:r w:rsidRPr="005C2CF0">
        <w:rPr>
          <w:b/>
          <w:bCs/>
          <w:iCs/>
          <w:color w:val="000000"/>
          <w:sz w:val="28"/>
          <w:lang w:val="de-DE" w:eastAsia="cs-CZ"/>
        </w:rPr>
        <w:t>безопасностью</w:t>
      </w:r>
      <w:proofErr w:type="spellEnd"/>
      <w:r w:rsidRPr="005C2CF0">
        <w:rPr>
          <w:b/>
          <w:bCs/>
          <w:iCs/>
          <w:color w:val="000000"/>
          <w:sz w:val="28"/>
          <w:lang w:val="de-DE" w:eastAsia="cs-CZ"/>
        </w:rPr>
        <w:t xml:space="preserve"> </w:t>
      </w:r>
      <w:proofErr w:type="spellStart"/>
      <w:r w:rsidRPr="005C2CF0">
        <w:rPr>
          <w:b/>
          <w:bCs/>
          <w:iCs/>
          <w:color w:val="000000"/>
          <w:sz w:val="28"/>
          <w:lang w:val="de-DE" w:eastAsia="cs-CZ"/>
        </w:rPr>
        <w:t>лекарственного</w:t>
      </w:r>
      <w:proofErr w:type="spellEnd"/>
      <w:r w:rsidRPr="005C2CF0">
        <w:rPr>
          <w:b/>
          <w:bCs/>
          <w:iCs/>
          <w:color w:val="000000"/>
          <w:sz w:val="28"/>
          <w:lang w:val="de-DE" w:eastAsia="cs-CZ"/>
        </w:rPr>
        <w:t xml:space="preserve"> </w:t>
      </w:r>
      <w:proofErr w:type="spellStart"/>
      <w:r w:rsidRPr="005C2CF0">
        <w:rPr>
          <w:b/>
          <w:bCs/>
          <w:iCs/>
          <w:color w:val="000000"/>
          <w:sz w:val="28"/>
          <w:lang w:val="de-DE" w:eastAsia="cs-CZ"/>
        </w:rPr>
        <w:t>средства</w:t>
      </w:r>
      <w:proofErr w:type="spellEnd"/>
      <w:r w:rsidRPr="005C2CF0">
        <w:rPr>
          <w:b/>
          <w:bCs/>
          <w:iCs/>
          <w:color w:val="000000"/>
          <w:sz w:val="28"/>
          <w:lang w:val="de-DE" w:eastAsia="cs-CZ"/>
        </w:rPr>
        <w:t xml:space="preserve"> </w:t>
      </w:r>
    </w:p>
    <w:p w14:paraId="6149B211" w14:textId="77777777" w:rsidR="003646D3" w:rsidRDefault="002E0557" w:rsidP="005C2CF0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r>
        <w:rPr>
          <w:bCs/>
          <w:iCs/>
          <w:color w:val="000000"/>
          <w:sz w:val="28"/>
          <w:lang w:eastAsia="cs-CZ"/>
        </w:rPr>
        <w:t xml:space="preserve">Республика </w:t>
      </w:r>
      <w:r w:rsidR="005C2CF0" w:rsidRPr="005C2CF0">
        <w:rPr>
          <w:bCs/>
          <w:iCs/>
          <w:color w:val="000000"/>
          <w:sz w:val="28"/>
          <w:lang w:eastAsia="cs-CZ"/>
        </w:rPr>
        <w:t>Казахстан</w:t>
      </w:r>
      <w:r w:rsidR="003646D3">
        <w:rPr>
          <w:bCs/>
          <w:iCs/>
          <w:color w:val="000000"/>
          <w:sz w:val="28"/>
          <w:lang w:val="de-DE" w:eastAsia="cs-CZ"/>
        </w:rPr>
        <w:t>, 050043</w:t>
      </w:r>
    </w:p>
    <w:p w14:paraId="63411CAD" w14:textId="77777777" w:rsidR="005C2CF0" w:rsidRDefault="005C2CF0" w:rsidP="005C2CF0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r w:rsidRPr="005C2CF0">
        <w:rPr>
          <w:bCs/>
          <w:iCs/>
          <w:color w:val="000000"/>
          <w:sz w:val="28"/>
          <w:lang w:eastAsia="cs-CZ"/>
        </w:rPr>
        <w:t>г</w:t>
      </w:r>
      <w:r w:rsidRPr="005C2CF0">
        <w:rPr>
          <w:bCs/>
          <w:iCs/>
          <w:color w:val="000000"/>
          <w:sz w:val="28"/>
          <w:lang w:val="de-DE" w:eastAsia="cs-CZ"/>
        </w:rPr>
        <w:t xml:space="preserve">. </w:t>
      </w:r>
      <w:r w:rsidRPr="005C2CF0">
        <w:rPr>
          <w:bCs/>
          <w:iCs/>
          <w:color w:val="000000"/>
          <w:sz w:val="28"/>
          <w:lang w:eastAsia="cs-CZ"/>
        </w:rPr>
        <w:t>Алматы</w:t>
      </w:r>
      <w:r w:rsidRPr="005C2CF0">
        <w:rPr>
          <w:bCs/>
          <w:iCs/>
          <w:color w:val="000000"/>
          <w:sz w:val="28"/>
          <w:lang w:val="de-DE" w:eastAsia="cs-CZ"/>
        </w:rPr>
        <w:t xml:space="preserve">, </w:t>
      </w:r>
      <w:r w:rsidRPr="005C2CF0">
        <w:rPr>
          <w:bCs/>
          <w:iCs/>
          <w:color w:val="000000"/>
          <w:sz w:val="28"/>
          <w:lang w:eastAsia="cs-CZ"/>
        </w:rPr>
        <w:t>мкн</w:t>
      </w:r>
      <w:r w:rsidRPr="005C2CF0">
        <w:rPr>
          <w:bCs/>
          <w:iCs/>
          <w:color w:val="000000"/>
          <w:sz w:val="28"/>
          <w:lang w:val="de-DE" w:eastAsia="cs-CZ"/>
        </w:rPr>
        <w:t xml:space="preserve">. </w:t>
      </w:r>
      <w:proofErr w:type="spellStart"/>
      <w:r w:rsidRPr="005C2CF0">
        <w:rPr>
          <w:bCs/>
          <w:iCs/>
          <w:color w:val="000000"/>
          <w:sz w:val="28"/>
          <w:lang w:eastAsia="cs-CZ"/>
        </w:rPr>
        <w:t>Мирас</w:t>
      </w:r>
      <w:proofErr w:type="spellEnd"/>
      <w:r w:rsidRPr="005C2CF0">
        <w:rPr>
          <w:bCs/>
          <w:iCs/>
          <w:color w:val="000000"/>
          <w:sz w:val="28"/>
          <w:lang w:eastAsia="cs-CZ"/>
        </w:rPr>
        <w:t xml:space="preserve">, </w:t>
      </w:r>
      <w:r w:rsidR="00463650">
        <w:rPr>
          <w:bCs/>
          <w:iCs/>
          <w:color w:val="000000"/>
          <w:sz w:val="28"/>
          <w:lang w:eastAsia="cs-CZ"/>
        </w:rPr>
        <w:t xml:space="preserve">дом </w:t>
      </w:r>
      <w:r w:rsidR="00463650" w:rsidRPr="00622DA9">
        <w:rPr>
          <w:bCs/>
          <w:iCs/>
          <w:color w:val="000000"/>
          <w:sz w:val="28"/>
          <w:lang w:eastAsia="cs-CZ"/>
        </w:rPr>
        <w:t>157</w:t>
      </w:r>
      <w:r w:rsidR="00463650">
        <w:rPr>
          <w:bCs/>
          <w:iCs/>
          <w:color w:val="000000"/>
          <w:sz w:val="28"/>
          <w:lang w:eastAsia="cs-CZ"/>
        </w:rPr>
        <w:t>, офис 819</w:t>
      </w:r>
    </w:p>
    <w:p w14:paraId="53F60545" w14:textId="77777777" w:rsidR="003646D3" w:rsidRPr="005C2CF0" w:rsidRDefault="003646D3" w:rsidP="005C2CF0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proofErr w:type="spellStart"/>
      <w:r>
        <w:rPr>
          <w:bCs/>
          <w:iCs/>
          <w:color w:val="000000"/>
          <w:sz w:val="28"/>
          <w:lang w:eastAsia="cs-CZ"/>
        </w:rPr>
        <w:t>Канумуру</w:t>
      </w:r>
      <w:proofErr w:type="spellEnd"/>
      <w:r>
        <w:rPr>
          <w:bCs/>
          <w:iCs/>
          <w:color w:val="000000"/>
          <w:sz w:val="28"/>
          <w:lang w:eastAsia="cs-CZ"/>
        </w:rPr>
        <w:t xml:space="preserve"> И.Г.</w:t>
      </w:r>
    </w:p>
    <w:p w14:paraId="2034FB8A" w14:textId="77777777" w:rsidR="000A492E" w:rsidRDefault="005C2CF0" w:rsidP="005C2CF0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r w:rsidRPr="005C2CF0">
        <w:rPr>
          <w:bCs/>
          <w:iCs/>
          <w:color w:val="000000"/>
          <w:sz w:val="28"/>
          <w:lang w:eastAsia="cs-CZ"/>
        </w:rPr>
        <w:t>Тел</w:t>
      </w:r>
      <w:r w:rsidR="003646D3">
        <w:rPr>
          <w:bCs/>
          <w:iCs/>
          <w:color w:val="000000"/>
          <w:sz w:val="28"/>
          <w:lang w:eastAsia="cs-CZ"/>
        </w:rPr>
        <w:t xml:space="preserve">. </w:t>
      </w:r>
      <w:r w:rsidR="00920930">
        <w:rPr>
          <w:bCs/>
          <w:iCs/>
          <w:color w:val="000000"/>
          <w:sz w:val="28"/>
          <w:lang w:eastAsia="cs-CZ"/>
        </w:rPr>
        <w:t xml:space="preserve">+7 </w:t>
      </w:r>
      <w:r w:rsidR="003646D3">
        <w:rPr>
          <w:bCs/>
          <w:iCs/>
          <w:color w:val="000000"/>
          <w:sz w:val="28"/>
          <w:lang w:eastAsia="cs-CZ"/>
        </w:rPr>
        <w:t>(727) 311-81-96/97</w:t>
      </w:r>
      <w:r w:rsidR="0076557A" w:rsidRPr="00F87A70">
        <w:rPr>
          <w:bCs/>
          <w:iCs/>
          <w:color w:val="000000"/>
          <w:sz w:val="28"/>
          <w:lang w:eastAsia="cs-CZ"/>
        </w:rPr>
        <w:t xml:space="preserve">, </w:t>
      </w:r>
    </w:p>
    <w:p w14:paraId="2BA29DF3" w14:textId="77777777" w:rsidR="003646D3" w:rsidRPr="0076557A" w:rsidRDefault="000A492E" w:rsidP="005C2CF0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r>
        <w:rPr>
          <w:bCs/>
          <w:iCs/>
          <w:color w:val="000000"/>
          <w:sz w:val="28"/>
          <w:lang w:eastAsia="cs-CZ"/>
        </w:rPr>
        <w:t xml:space="preserve">Телефон с 24-х часовой доступностью: </w:t>
      </w:r>
      <w:r w:rsidR="0076557A">
        <w:rPr>
          <w:bCs/>
          <w:iCs/>
          <w:color w:val="000000"/>
          <w:sz w:val="28"/>
          <w:lang w:eastAsia="cs-CZ"/>
        </w:rPr>
        <w:t>Моб. +7</w:t>
      </w:r>
      <w:r w:rsidR="005A2D96">
        <w:rPr>
          <w:bCs/>
          <w:iCs/>
          <w:color w:val="000000"/>
          <w:sz w:val="28"/>
          <w:lang w:eastAsia="cs-CZ"/>
        </w:rPr>
        <w:t> </w:t>
      </w:r>
      <w:r w:rsidR="0076557A">
        <w:rPr>
          <w:bCs/>
          <w:iCs/>
          <w:color w:val="000000"/>
          <w:sz w:val="28"/>
          <w:lang w:eastAsia="cs-CZ"/>
        </w:rPr>
        <w:t>747</w:t>
      </w:r>
      <w:r w:rsidR="005A2D96">
        <w:rPr>
          <w:bCs/>
          <w:iCs/>
          <w:color w:val="000000"/>
          <w:sz w:val="28"/>
          <w:lang w:eastAsia="cs-CZ"/>
        </w:rPr>
        <w:t> </w:t>
      </w:r>
      <w:r w:rsidR="0076557A">
        <w:rPr>
          <w:bCs/>
          <w:iCs/>
          <w:color w:val="000000"/>
          <w:sz w:val="28"/>
          <w:lang w:eastAsia="cs-CZ"/>
        </w:rPr>
        <w:t>991</w:t>
      </w:r>
      <w:r w:rsidR="005A2D96">
        <w:rPr>
          <w:bCs/>
          <w:iCs/>
          <w:color w:val="000000"/>
          <w:sz w:val="28"/>
          <w:lang w:eastAsia="cs-CZ"/>
        </w:rPr>
        <w:t xml:space="preserve"> </w:t>
      </w:r>
      <w:r w:rsidR="0076557A">
        <w:rPr>
          <w:bCs/>
          <w:iCs/>
          <w:color w:val="000000"/>
          <w:sz w:val="28"/>
          <w:lang w:eastAsia="cs-CZ"/>
        </w:rPr>
        <w:t>19</w:t>
      </w:r>
      <w:r w:rsidR="005A2D96">
        <w:rPr>
          <w:bCs/>
          <w:iCs/>
          <w:color w:val="000000"/>
          <w:sz w:val="28"/>
          <w:lang w:eastAsia="cs-CZ"/>
        </w:rPr>
        <w:t xml:space="preserve"> </w:t>
      </w:r>
      <w:r w:rsidR="0076557A">
        <w:rPr>
          <w:bCs/>
          <w:iCs/>
          <w:color w:val="000000"/>
          <w:sz w:val="28"/>
          <w:lang w:eastAsia="cs-CZ"/>
        </w:rPr>
        <w:t>04</w:t>
      </w:r>
    </w:p>
    <w:p w14:paraId="18922B54" w14:textId="77777777" w:rsidR="005C2CF0" w:rsidRPr="007F21A8" w:rsidRDefault="00794257" w:rsidP="005C2CF0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  <w:hyperlink r:id="rId10" w:history="1">
        <w:r w:rsidR="00D00EC8" w:rsidRPr="00AA6BE2">
          <w:rPr>
            <w:rStyle w:val="ad"/>
            <w:bCs/>
            <w:iCs/>
            <w:sz w:val="28"/>
            <w:lang w:val="en-US" w:eastAsia="cs-CZ"/>
          </w:rPr>
          <w:t>irina</w:t>
        </w:r>
        <w:r w:rsidR="00D00EC8" w:rsidRPr="00AA6BE2">
          <w:rPr>
            <w:rStyle w:val="ad"/>
            <w:bCs/>
            <w:iCs/>
            <w:sz w:val="28"/>
            <w:lang w:eastAsia="cs-CZ"/>
          </w:rPr>
          <w:t>.</w:t>
        </w:r>
        <w:r w:rsidR="00D00EC8" w:rsidRPr="00AA6BE2">
          <w:rPr>
            <w:rStyle w:val="ad"/>
            <w:bCs/>
            <w:iCs/>
            <w:sz w:val="28"/>
            <w:lang w:val="en-US" w:eastAsia="cs-CZ"/>
          </w:rPr>
          <w:t>volovnikova</w:t>
        </w:r>
        <w:r w:rsidR="00D00EC8" w:rsidRPr="00AA6BE2">
          <w:rPr>
            <w:rStyle w:val="ad"/>
            <w:bCs/>
            <w:iCs/>
            <w:sz w:val="28"/>
            <w:lang w:eastAsia="cs-CZ"/>
          </w:rPr>
          <w:t>@</w:t>
        </w:r>
        <w:r w:rsidR="00D00EC8" w:rsidRPr="00AA6BE2">
          <w:rPr>
            <w:rStyle w:val="ad"/>
            <w:bCs/>
            <w:iCs/>
            <w:sz w:val="28"/>
            <w:lang w:val="en-US" w:eastAsia="cs-CZ"/>
          </w:rPr>
          <w:t>gmail</w:t>
        </w:r>
        <w:r w:rsidR="00D00EC8" w:rsidRPr="00AA6BE2">
          <w:rPr>
            <w:rStyle w:val="ad"/>
            <w:bCs/>
            <w:iCs/>
            <w:sz w:val="28"/>
            <w:lang w:eastAsia="cs-CZ"/>
          </w:rPr>
          <w:t>.</w:t>
        </w:r>
        <w:r w:rsidR="00D00EC8" w:rsidRPr="00AA6BE2">
          <w:rPr>
            <w:rStyle w:val="ad"/>
            <w:bCs/>
            <w:iCs/>
            <w:sz w:val="28"/>
            <w:lang w:val="en-US" w:eastAsia="cs-CZ"/>
          </w:rPr>
          <w:t>com</w:t>
        </w:r>
      </w:hyperlink>
    </w:p>
    <w:p w14:paraId="3A94E3E6" w14:textId="77777777" w:rsidR="00D00EC8" w:rsidRPr="003646D3" w:rsidRDefault="00D00EC8" w:rsidP="005C2CF0">
      <w:pPr>
        <w:autoSpaceDE w:val="0"/>
        <w:autoSpaceDN w:val="0"/>
        <w:jc w:val="both"/>
        <w:rPr>
          <w:bCs/>
          <w:iCs/>
          <w:color w:val="000000"/>
          <w:sz w:val="28"/>
          <w:lang w:eastAsia="cs-CZ"/>
        </w:rPr>
      </w:pPr>
    </w:p>
    <w:p w14:paraId="7CF7B2BC" w14:textId="77777777" w:rsidR="003F28D5" w:rsidRDefault="003F28D5" w:rsidP="00E7228E">
      <w:pPr>
        <w:autoSpaceDE w:val="0"/>
        <w:autoSpaceDN w:val="0"/>
        <w:jc w:val="both"/>
        <w:rPr>
          <w:sz w:val="28"/>
          <w:szCs w:val="28"/>
        </w:rPr>
      </w:pPr>
    </w:p>
    <w:p w14:paraId="4590E1BD" w14:textId="77777777" w:rsidR="003646D3" w:rsidRPr="003646D3" w:rsidRDefault="003646D3" w:rsidP="00E7228E">
      <w:pPr>
        <w:autoSpaceDE w:val="0"/>
        <w:autoSpaceDN w:val="0"/>
        <w:jc w:val="both"/>
        <w:rPr>
          <w:sz w:val="28"/>
          <w:szCs w:val="28"/>
        </w:rPr>
      </w:pPr>
    </w:p>
    <w:p w14:paraId="6230EAD9" w14:textId="77777777" w:rsidR="00E2119A" w:rsidRPr="00EF0276" w:rsidRDefault="00E2119A" w:rsidP="00EF0276">
      <w:pPr>
        <w:autoSpaceDE w:val="0"/>
        <w:autoSpaceDN w:val="0"/>
        <w:jc w:val="both"/>
        <w:rPr>
          <w:bCs/>
          <w:iCs/>
          <w:sz w:val="28"/>
          <w:szCs w:val="28"/>
          <w:lang w:val="cs-CZ"/>
        </w:rPr>
      </w:pPr>
    </w:p>
    <w:p w14:paraId="09AE62D9" w14:textId="59B1BAD0" w:rsidR="00F0562C" w:rsidRDefault="00F0562C"/>
    <w:sectPr w:rsidR="00F0562C" w:rsidSect="00037076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805F" w14:textId="77777777" w:rsidR="00794257" w:rsidRDefault="00794257" w:rsidP="008C777B">
      <w:r>
        <w:separator/>
      </w:r>
    </w:p>
  </w:endnote>
  <w:endnote w:type="continuationSeparator" w:id="0">
    <w:p w14:paraId="0A8BC944" w14:textId="77777777" w:rsidR="00794257" w:rsidRDefault="00794257" w:rsidP="008C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02FC" w14:textId="77777777" w:rsidR="009D472B" w:rsidRDefault="00794257"/>
  <w:p w14:paraId="57CB61CD" w14:textId="77777777" w:rsidR="00F0562C" w:rsidRDefault="00794257">
    <w:r>
      <w:rPr>
        <w:sz w:val="22"/>
        <w:szCs w:val="22"/>
      </w:rPr>
      <w:t>Решение: N084060</w:t>
    </w:r>
    <w:r>
      <w:rPr>
        <w:sz w:val="22"/>
        <w:szCs w:val="22"/>
      </w:rPr>
      <w:br/>
      <w:t>Дата решения: 27.02.2025</w:t>
    </w:r>
    <w:r>
      <w:rPr>
        <w:sz w:val="22"/>
        <w:szCs w:val="22"/>
      </w:rPr>
      <w:br/>
      <w:t xml:space="preserve">Фамилия, имя, отчество (при его </w:t>
    </w:r>
    <w:r>
      <w:rPr>
        <w:sz w:val="22"/>
        <w:szCs w:val="22"/>
      </w:rPr>
      <w:t>наличии) руководителя государственного органа (или уполномоченное лицо): Кенжеханова А. Ж.</w:t>
    </w:r>
    <w:r>
      <w:rPr>
        <w:sz w:val="22"/>
        <w:szCs w:val="22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sz w:val="22"/>
        <w:szCs w:val="22"/>
      </w:rPr>
      <w:br/>
      <w:t>Данный документ согласно пункту 1 статьи 7 ЗРК от 7 января 2003</w:t>
    </w:r>
    <w:r>
      <w:rPr>
        <w:sz w:val="22"/>
        <w:szCs w:val="22"/>
      </w:rPr>
      <w:t xml:space="preserve">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BF68" w14:textId="77777777" w:rsidR="009D472B" w:rsidRDefault="00794257"/>
  <w:p w14:paraId="5E73D4B7" w14:textId="2D6A14EE" w:rsidR="00F0562C" w:rsidRDefault="00F056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E3A7" w14:textId="77777777" w:rsidR="009D472B" w:rsidRDefault="00794257"/>
  <w:p w14:paraId="14625663" w14:textId="77777777" w:rsidR="00F0562C" w:rsidRDefault="00794257">
    <w:r>
      <w:rPr>
        <w:sz w:val="22"/>
        <w:szCs w:val="22"/>
      </w:rPr>
      <w:t>Решение: N084060</w:t>
    </w:r>
    <w:r>
      <w:rPr>
        <w:sz w:val="22"/>
        <w:szCs w:val="22"/>
      </w:rPr>
      <w:br/>
      <w:t>Дата решения: 27.02.2025</w:t>
    </w:r>
    <w:r>
      <w:rPr>
        <w:sz w:val="22"/>
        <w:szCs w:val="22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r>
      <w:rPr>
        <w:sz w:val="22"/>
        <w:szCs w:val="22"/>
      </w:rPr>
      <w:t>Кенжеханова А. Ж.</w:t>
    </w:r>
    <w:r>
      <w:rPr>
        <w:sz w:val="22"/>
        <w:szCs w:val="22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</w:t>
    </w:r>
    <w:r>
      <w:rPr>
        <w:sz w:val="22"/>
        <w:szCs w:val="22"/>
      </w:rPr>
      <w:t>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FC890" w14:textId="77777777" w:rsidR="00794257" w:rsidRDefault="00794257" w:rsidP="008C777B">
      <w:r>
        <w:separator/>
      </w:r>
    </w:p>
  </w:footnote>
  <w:footnote w:type="continuationSeparator" w:id="0">
    <w:p w14:paraId="4C5E14B3" w14:textId="77777777" w:rsidR="00794257" w:rsidRDefault="00794257" w:rsidP="008C7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1905" w14:textId="77777777" w:rsidR="00C3435F" w:rsidRDefault="009A686E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23CE1A" wp14:editId="53A66F4B">
              <wp:simplePos x="0" y="0"/>
              <wp:positionH relativeFrom="column">
                <wp:posOffset>6099175</wp:posOffset>
              </wp:positionH>
              <wp:positionV relativeFrom="paragraph">
                <wp:posOffset>612140</wp:posOffset>
              </wp:positionV>
              <wp:extent cx="381000" cy="3742055"/>
              <wp:effectExtent l="3175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884C3" w14:textId="77777777" w:rsidR="00C3435F" w:rsidRPr="00C3435F" w:rsidRDefault="00C3435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3CE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0.25pt;margin-top:48.2pt;width:30pt;height:2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" stroked="f">
              <v:textbox style="layout-flow:vertical;mso-layout-flow-alt:bottom-to-top">
                <w:txbxContent>
                  <w:p w14:paraId="330884C3" w14:textId="77777777" w:rsidR="00C3435F" w:rsidRPr="00C3435F" w:rsidRDefault="00C3435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7669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C87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EF2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C867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C6B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E097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4E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5ADE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C23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841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F29D6"/>
    <w:multiLevelType w:val="hybridMultilevel"/>
    <w:tmpl w:val="478AD166"/>
    <w:lvl w:ilvl="0" w:tplc="60589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27F4F"/>
    <w:multiLevelType w:val="hybridMultilevel"/>
    <w:tmpl w:val="BF24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E4BE4"/>
    <w:multiLevelType w:val="hybridMultilevel"/>
    <w:tmpl w:val="429CE0CC"/>
    <w:lvl w:ilvl="0" w:tplc="60589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66660"/>
    <w:multiLevelType w:val="hybridMultilevel"/>
    <w:tmpl w:val="92C65AC2"/>
    <w:lvl w:ilvl="0" w:tplc="60589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F7"/>
    <w:rsid w:val="00020026"/>
    <w:rsid w:val="00021AB0"/>
    <w:rsid w:val="00024C51"/>
    <w:rsid w:val="00033737"/>
    <w:rsid w:val="00037076"/>
    <w:rsid w:val="00046032"/>
    <w:rsid w:val="00057876"/>
    <w:rsid w:val="0006521A"/>
    <w:rsid w:val="000673F1"/>
    <w:rsid w:val="00080CD9"/>
    <w:rsid w:val="00090951"/>
    <w:rsid w:val="000A492E"/>
    <w:rsid w:val="000C3F15"/>
    <w:rsid w:val="000C5E2F"/>
    <w:rsid w:val="000D2220"/>
    <w:rsid w:val="000D6616"/>
    <w:rsid w:val="000E006C"/>
    <w:rsid w:val="000E71A3"/>
    <w:rsid w:val="000F54FD"/>
    <w:rsid w:val="001047B9"/>
    <w:rsid w:val="00104C24"/>
    <w:rsid w:val="00120AD4"/>
    <w:rsid w:val="00121E29"/>
    <w:rsid w:val="001240FE"/>
    <w:rsid w:val="00124E1C"/>
    <w:rsid w:val="001379C8"/>
    <w:rsid w:val="0014598F"/>
    <w:rsid w:val="00163499"/>
    <w:rsid w:val="001644C8"/>
    <w:rsid w:val="00165995"/>
    <w:rsid w:val="0017102B"/>
    <w:rsid w:val="00187FB6"/>
    <w:rsid w:val="00196160"/>
    <w:rsid w:val="00196279"/>
    <w:rsid w:val="001A0203"/>
    <w:rsid w:val="001A1474"/>
    <w:rsid w:val="001A711C"/>
    <w:rsid w:val="001C7441"/>
    <w:rsid w:val="001C75DD"/>
    <w:rsid w:val="001D2AD4"/>
    <w:rsid w:val="001E31E0"/>
    <w:rsid w:val="001E7421"/>
    <w:rsid w:val="001F00E7"/>
    <w:rsid w:val="002045D9"/>
    <w:rsid w:val="00205A9A"/>
    <w:rsid w:val="00214C12"/>
    <w:rsid w:val="002430E9"/>
    <w:rsid w:val="00244F6D"/>
    <w:rsid w:val="00254E3C"/>
    <w:rsid w:val="00264A38"/>
    <w:rsid w:val="00264AE2"/>
    <w:rsid w:val="00271C30"/>
    <w:rsid w:val="0027512D"/>
    <w:rsid w:val="00276983"/>
    <w:rsid w:val="00291433"/>
    <w:rsid w:val="002A1A3C"/>
    <w:rsid w:val="002A3A27"/>
    <w:rsid w:val="002B562E"/>
    <w:rsid w:val="002B6755"/>
    <w:rsid w:val="002C79D8"/>
    <w:rsid w:val="002D1785"/>
    <w:rsid w:val="002D494D"/>
    <w:rsid w:val="002E0557"/>
    <w:rsid w:val="002E0EF9"/>
    <w:rsid w:val="002F0478"/>
    <w:rsid w:val="002F2BE9"/>
    <w:rsid w:val="002F63C6"/>
    <w:rsid w:val="003167D0"/>
    <w:rsid w:val="0032762D"/>
    <w:rsid w:val="003365BA"/>
    <w:rsid w:val="0034675A"/>
    <w:rsid w:val="003522DA"/>
    <w:rsid w:val="0036361A"/>
    <w:rsid w:val="003646D3"/>
    <w:rsid w:val="00373C8C"/>
    <w:rsid w:val="00375375"/>
    <w:rsid w:val="00383DCD"/>
    <w:rsid w:val="00396C11"/>
    <w:rsid w:val="003A38BE"/>
    <w:rsid w:val="003A71C9"/>
    <w:rsid w:val="003B14A9"/>
    <w:rsid w:val="003B2AE8"/>
    <w:rsid w:val="003B57C5"/>
    <w:rsid w:val="003D0985"/>
    <w:rsid w:val="003E7D0E"/>
    <w:rsid w:val="003F28D5"/>
    <w:rsid w:val="003F2E0D"/>
    <w:rsid w:val="003F479B"/>
    <w:rsid w:val="004006D5"/>
    <w:rsid w:val="004108F4"/>
    <w:rsid w:val="0041457D"/>
    <w:rsid w:val="004154D6"/>
    <w:rsid w:val="0042259A"/>
    <w:rsid w:val="004346B7"/>
    <w:rsid w:val="00454FB8"/>
    <w:rsid w:val="00462F16"/>
    <w:rsid w:val="00463650"/>
    <w:rsid w:val="0047616F"/>
    <w:rsid w:val="00477DF5"/>
    <w:rsid w:val="004B1C6F"/>
    <w:rsid w:val="004C5E5C"/>
    <w:rsid w:val="004E6424"/>
    <w:rsid w:val="004E65ED"/>
    <w:rsid w:val="004F6D17"/>
    <w:rsid w:val="004F721F"/>
    <w:rsid w:val="005278BF"/>
    <w:rsid w:val="00533B92"/>
    <w:rsid w:val="0055043F"/>
    <w:rsid w:val="00551DFC"/>
    <w:rsid w:val="00552A2D"/>
    <w:rsid w:val="005651CD"/>
    <w:rsid w:val="00570EF2"/>
    <w:rsid w:val="005740A2"/>
    <w:rsid w:val="00590157"/>
    <w:rsid w:val="00592499"/>
    <w:rsid w:val="005A2D96"/>
    <w:rsid w:val="005B6741"/>
    <w:rsid w:val="005C2CF0"/>
    <w:rsid w:val="005D2AA3"/>
    <w:rsid w:val="005D7087"/>
    <w:rsid w:val="005E2583"/>
    <w:rsid w:val="005E58B9"/>
    <w:rsid w:val="005F4535"/>
    <w:rsid w:val="00601A12"/>
    <w:rsid w:val="00622DA9"/>
    <w:rsid w:val="00622DAC"/>
    <w:rsid w:val="00626322"/>
    <w:rsid w:val="006265A5"/>
    <w:rsid w:val="00641369"/>
    <w:rsid w:val="00650AC7"/>
    <w:rsid w:val="006652F7"/>
    <w:rsid w:val="00674BD4"/>
    <w:rsid w:val="00681316"/>
    <w:rsid w:val="006825A9"/>
    <w:rsid w:val="00683389"/>
    <w:rsid w:val="006843D6"/>
    <w:rsid w:val="006B0632"/>
    <w:rsid w:val="006D1EBD"/>
    <w:rsid w:val="006D6711"/>
    <w:rsid w:val="006E7199"/>
    <w:rsid w:val="006F4529"/>
    <w:rsid w:val="007000F7"/>
    <w:rsid w:val="00702614"/>
    <w:rsid w:val="00704E08"/>
    <w:rsid w:val="00706EE4"/>
    <w:rsid w:val="007073EC"/>
    <w:rsid w:val="0071638A"/>
    <w:rsid w:val="00745730"/>
    <w:rsid w:val="007474C9"/>
    <w:rsid w:val="00755BF6"/>
    <w:rsid w:val="00755FF8"/>
    <w:rsid w:val="0076557A"/>
    <w:rsid w:val="00770C6B"/>
    <w:rsid w:val="00773FDA"/>
    <w:rsid w:val="00781429"/>
    <w:rsid w:val="00783658"/>
    <w:rsid w:val="00794257"/>
    <w:rsid w:val="007A752A"/>
    <w:rsid w:val="007B262C"/>
    <w:rsid w:val="007D43BE"/>
    <w:rsid w:val="007D450F"/>
    <w:rsid w:val="007E4902"/>
    <w:rsid w:val="007E4B9D"/>
    <w:rsid w:val="007E6334"/>
    <w:rsid w:val="007E66DB"/>
    <w:rsid w:val="007F21A8"/>
    <w:rsid w:val="007F3732"/>
    <w:rsid w:val="007F3D08"/>
    <w:rsid w:val="00805895"/>
    <w:rsid w:val="00807DCD"/>
    <w:rsid w:val="00807F7A"/>
    <w:rsid w:val="00812FD5"/>
    <w:rsid w:val="008241FB"/>
    <w:rsid w:val="0083034A"/>
    <w:rsid w:val="00834361"/>
    <w:rsid w:val="00842457"/>
    <w:rsid w:val="00845257"/>
    <w:rsid w:val="008511AE"/>
    <w:rsid w:val="008551A7"/>
    <w:rsid w:val="0086720A"/>
    <w:rsid w:val="00885ED0"/>
    <w:rsid w:val="008945F0"/>
    <w:rsid w:val="008A4A97"/>
    <w:rsid w:val="008A71B3"/>
    <w:rsid w:val="008B417B"/>
    <w:rsid w:val="008C6AE5"/>
    <w:rsid w:val="008C777B"/>
    <w:rsid w:val="008D2836"/>
    <w:rsid w:val="008E063D"/>
    <w:rsid w:val="008E29CF"/>
    <w:rsid w:val="008F2213"/>
    <w:rsid w:val="00900B21"/>
    <w:rsid w:val="00910A73"/>
    <w:rsid w:val="00914EBC"/>
    <w:rsid w:val="00920930"/>
    <w:rsid w:val="009232BC"/>
    <w:rsid w:val="009300A8"/>
    <w:rsid w:val="009417BC"/>
    <w:rsid w:val="009458A8"/>
    <w:rsid w:val="00945FB5"/>
    <w:rsid w:val="0095788D"/>
    <w:rsid w:val="00972BF0"/>
    <w:rsid w:val="00987C29"/>
    <w:rsid w:val="0099259D"/>
    <w:rsid w:val="009A686E"/>
    <w:rsid w:val="009B151E"/>
    <w:rsid w:val="009B5CC0"/>
    <w:rsid w:val="009E6751"/>
    <w:rsid w:val="009E6816"/>
    <w:rsid w:val="009E6CF6"/>
    <w:rsid w:val="00A27F1B"/>
    <w:rsid w:val="00A32A38"/>
    <w:rsid w:val="00A36A74"/>
    <w:rsid w:val="00A620BF"/>
    <w:rsid w:val="00A66B11"/>
    <w:rsid w:val="00A801B1"/>
    <w:rsid w:val="00A83AD1"/>
    <w:rsid w:val="00A862EB"/>
    <w:rsid w:val="00A94873"/>
    <w:rsid w:val="00A94B74"/>
    <w:rsid w:val="00A9706E"/>
    <w:rsid w:val="00AA4991"/>
    <w:rsid w:val="00AB117F"/>
    <w:rsid w:val="00AB173E"/>
    <w:rsid w:val="00AB256F"/>
    <w:rsid w:val="00AB757D"/>
    <w:rsid w:val="00AC0000"/>
    <w:rsid w:val="00AC07CA"/>
    <w:rsid w:val="00AC37B0"/>
    <w:rsid w:val="00AD376A"/>
    <w:rsid w:val="00AD3D22"/>
    <w:rsid w:val="00AD4BD6"/>
    <w:rsid w:val="00AD750F"/>
    <w:rsid w:val="00AE2E75"/>
    <w:rsid w:val="00B01B39"/>
    <w:rsid w:val="00B032FB"/>
    <w:rsid w:val="00B11AC3"/>
    <w:rsid w:val="00B21239"/>
    <w:rsid w:val="00B278F6"/>
    <w:rsid w:val="00B331B7"/>
    <w:rsid w:val="00B34D37"/>
    <w:rsid w:val="00B35F22"/>
    <w:rsid w:val="00B52C1A"/>
    <w:rsid w:val="00B567C7"/>
    <w:rsid w:val="00B702B3"/>
    <w:rsid w:val="00B705DB"/>
    <w:rsid w:val="00B76664"/>
    <w:rsid w:val="00B90814"/>
    <w:rsid w:val="00BA0F2E"/>
    <w:rsid w:val="00BC2630"/>
    <w:rsid w:val="00BC558C"/>
    <w:rsid w:val="00C0227D"/>
    <w:rsid w:val="00C31D6E"/>
    <w:rsid w:val="00C33F13"/>
    <w:rsid w:val="00C3435F"/>
    <w:rsid w:val="00C3466B"/>
    <w:rsid w:val="00C666BD"/>
    <w:rsid w:val="00C704FA"/>
    <w:rsid w:val="00C77BCE"/>
    <w:rsid w:val="00C93A28"/>
    <w:rsid w:val="00CD0558"/>
    <w:rsid w:val="00CD251F"/>
    <w:rsid w:val="00CD597C"/>
    <w:rsid w:val="00CD5984"/>
    <w:rsid w:val="00D00EC8"/>
    <w:rsid w:val="00D11F71"/>
    <w:rsid w:val="00D12AAA"/>
    <w:rsid w:val="00D2215F"/>
    <w:rsid w:val="00D256E6"/>
    <w:rsid w:val="00D372A7"/>
    <w:rsid w:val="00D5542E"/>
    <w:rsid w:val="00D75911"/>
    <w:rsid w:val="00D81C92"/>
    <w:rsid w:val="00D94471"/>
    <w:rsid w:val="00DA366B"/>
    <w:rsid w:val="00DA3767"/>
    <w:rsid w:val="00DC2927"/>
    <w:rsid w:val="00DF71A0"/>
    <w:rsid w:val="00E2119A"/>
    <w:rsid w:val="00E351B6"/>
    <w:rsid w:val="00E43547"/>
    <w:rsid w:val="00E45E93"/>
    <w:rsid w:val="00E555C6"/>
    <w:rsid w:val="00E6073D"/>
    <w:rsid w:val="00E61767"/>
    <w:rsid w:val="00E7228E"/>
    <w:rsid w:val="00E80573"/>
    <w:rsid w:val="00EC48D1"/>
    <w:rsid w:val="00EC76DE"/>
    <w:rsid w:val="00ED2BF9"/>
    <w:rsid w:val="00EE0CFD"/>
    <w:rsid w:val="00EE3372"/>
    <w:rsid w:val="00EF0276"/>
    <w:rsid w:val="00F037A7"/>
    <w:rsid w:val="00F04BF9"/>
    <w:rsid w:val="00F04C58"/>
    <w:rsid w:val="00F0562C"/>
    <w:rsid w:val="00F437AF"/>
    <w:rsid w:val="00F46C03"/>
    <w:rsid w:val="00F665F2"/>
    <w:rsid w:val="00F77F88"/>
    <w:rsid w:val="00F87A70"/>
    <w:rsid w:val="00FB0E59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D4405"/>
  <w15:docId w15:val="{4ED6F664-507A-499F-9C94-E25DE9FB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0F7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372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D5984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533B9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533B92"/>
    <w:pPr>
      <w:keepNext/>
      <w:jc w:val="both"/>
      <w:outlineLvl w:val="3"/>
    </w:pPr>
    <w:rPr>
      <w:szCs w:val="24"/>
      <w:u w:val="single"/>
      <w:lang w:val="uk-UA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B92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000F7"/>
    <w:pPr>
      <w:jc w:val="both"/>
    </w:pPr>
    <w:rPr>
      <w:rFonts w:ascii="Arial" w:hAnsi="Arial"/>
      <w:sz w:val="28"/>
    </w:rPr>
  </w:style>
  <w:style w:type="character" w:customStyle="1" w:styleId="a4">
    <w:name w:val="Основной текст Знак"/>
    <w:link w:val="a3"/>
    <w:uiPriority w:val="99"/>
    <w:rsid w:val="007000F7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000F7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rsid w:val="007000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7000F7"/>
  </w:style>
  <w:style w:type="paragraph" w:customStyle="1" w:styleId="WW-2">
    <w:name w:val="WW-Основной текст 2"/>
    <w:basedOn w:val="a"/>
    <w:rsid w:val="007000F7"/>
    <w:pPr>
      <w:suppressAutoHyphens/>
      <w:spacing w:line="360" w:lineRule="auto"/>
    </w:pPr>
    <w:rPr>
      <w:rFonts w:cs="Arial"/>
      <w:sz w:val="28"/>
      <w:lang w:val="pl-PL" w:eastAsia="ar-SA"/>
    </w:rPr>
  </w:style>
  <w:style w:type="paragraph" w:styleId="21">
    <w:name w:val="List 2"/>
    <w:basedOn w:val="a"/>
    <w:rsid w:val="007000F7"/>
    <w:pPr>
      <w:ind w:left="566" w:hanging="283"/>
    </w:pPr>
    <w:rPr>
      <w:rFonts w:ascii="CG Times" w:hAnsi="CG Times"/>
      <w:lang w:val="pl-PL"/>
    </w:rPr>
  </w:style>
  <w:style w:type="paragraph" w:styleId="a8">
    <w:name w:val="List"/>
    <w:basedOn w:val="a"/>
    <w:rsid w:val="007000F7"/>
    <w:pPr>
      <w:ind w:left="283" w:hanging="283"/>
    </w:pPr>
  </w:style>
  <w:style w:type="paragraph" w:styleId="a9">
    <w:name w:val="Body Text Indent"/>
    <w:basedOn w:val="a"/>
    <w:link w:val="aa"/>
    <w:rsid w:val="007000F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7000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List Continue 2"/>
    <w:basedOn w:val="a"/>
    <w:rsid w:val="007000F7"/>
    <w:pPr>
      <w:spacing w:after="120"/>
      <w:ind w:left="566"/>
    </w:pPr>
  </w:style>
  <w:style w:type="paragraph" w:styleId="31">
    <w:name w:val="Body Text 3"/>
    <w:basedOn w:val="a"/>
    <w:link w:val="32"/>
    <w:rsid w:val="007000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000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Утверждаю"/>
    <w:basedOn w:val="a"/>
    <w:rsid w:val="00264AE2"/>
    <w:pPr>
      <w:suppressAutoHyphens/>
      <w:ind w:left="4395" w:right="-74"/>
    </w:pPr>
    <w:rPr>
      <w:rFonts w:ascii="Arial" w:eastAsia="Batang" w:hAnsi="Arial"/>
    </w:rPr>
  </w:style>
  <w:style w:type="paragraph" w:customStyle="1" w:styleId="ac">
    <w:name w:val="[О] Заголовок"/>
    <w:rsid w:val="00264AE2"/>
    <w:pPr>
      <w:tabs>
        <w:tab w:val="right" w:leader="dot" w:pos="9355"/>
      </w:tabs>
      <w:autoSpaceDE w:val="0"/>
      <w:autoSpaceDN w:val="0"/>
      <w:adjustRightInd w:val="0"/>
      <w:ind w:left="283" w:hanging="283"/>
    </w:pPr>
    <w:rPr>
      <w:rFonts w:ascii="Times New Roman" w:eastAsia="Times New Roman" w:hAnsi="Times New Roman"/>
      <w:smallCaps/>
      <w:sz w:val="16"/>
      <w:szCs w:val="16"/>
    </w:rPr>
  </w:style>
  <w:style w:type="character" w:styleId="ad">
    <w:name w:val="Hyperlink"/>
    <w:uiPriority w:val="99"/>
    <w:unhideWhenUsed/>
    <w:rsid w:val="00264AE2"/>
    <w:rPr>
      <w:color w:val="0563C1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EE0CF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EE0CFD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link w:val="2"/>
    <w:uiPriority w:val="9"/>
    <w:rsid w:val="00CD5984"/>
    <w:rPr>
      <w:rFonts w:ascii="Times New Roman" w:eastAsia="Times New Roman" w:hAnsi="Times New Roman"/>
      <w:b/>
      <w:sz w:val="28"/>
    </w:rPr>
  </w:style>
  <w:style w:type="paragraph" w:styleId="ae">
    <w:name w:val="header"/>
    <w:basedOn w:val="a"/>
    <w:link w:val="af"/>
    <w:uiPriority w:val="99"/>
    <w:unhideWhenUsed/>
    <w:rsid w:val="003F28D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F28D5"/>
    <w:rPr>
      <w:rFonts w:ascii="Times New Roman" w:eastAsia="Times New Roman" w:hAnsi="Times New Roman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21AB0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21AB0"/>
    <w:rPr>
      <w:rFonts w:ascii="Courier New" w:eastAsia="Times New Roman" w:hAnsi="Courier New" w:cs="Courier New"/>
    </w:rPr>
  </w:style>
  <w:style w:type="paragraph" w:styleId="af0">
    <w:name w:val="List Continue"/>
    <w:basedOn w:val="a"/>
    <w:uiPriority w:val="99"/>
    <w:semiHidden/>
    <w:unhideWhenUsed/>
    <w:rsid w:val="0047616F"/>
    <w:pPr>
      <w:spacing w:after="120"/>
      <w:ind w:left="283"/>
      <w:contextualSpacing/>
    </w:pPr>
  </w:style>
  <w:style w:type="paragraph" w:styleId="25">
    <w:name w:val="Body Text 2"/>
    <w:basedOn w:val="a"/>
    <w:link w:val="26"/>
    <w:uiPriority w:val="99"/>
    <w:semiHidden/>
    <w:unhideWhenUsed/>
    <w:rsid w:val="009B151E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sid w:val="009B151E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uiPriority w:val="9"/>
    <w:rsid w:val="00D372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33B92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rsid w:val="00533B92"/>
    <w:rPr>
      <w:rFonts w:ascii="Times New Roman" w:eastAsia="Times New Roman" w:hAnsi="Times New Roman"/>
      <w:sz w:val="24"/>
      <w:szCs w:val="24"/>
      <w:u w:val="single"/>
      <w:lang w:val="uk-UA" w:eastAsia="x-none"/>
    </w:rPr>
  </w:style>
  <w:style w:type="character" w:customStyle="1" w:styleId="50">
    <w:name w:val="Заголовок 5 Знак"/>
    <w:link w:val="5"/>
    <w:uiPriority w:val="9"/>
    <w:semiHidden/>
    <w:rsid w:val="00533B92"/>
    <w:rPr>
      <w:rFonts w:eastAsia="Times New Roman"/>
      <w:b/>
      <w:bCs/>
      <w:i/>
      <w:iCs/>
      <w:sz w:val="26"/>
      <w:szCs w:val="26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533B92"/>
  </w:style>
  <w:style w:type="paragraph" w:customStyle="1" w:styleId="af1">
    <w:name w:val="Без інтервалів"/>
    <w:uiPriority w:val="1"/>
    <w:qFormat/>
    <w:rsid w:val="00533B92"/>
    <w:rPr>
      <w:sz w:val="22"/>
      <w:szCs w:val="22"/>
      <w:lang w:val="en-US" w:eastAsia="en-US"/>
    </w:rPr>
  </w:style>
  <w:style w:type="paragraph" w:styleId="af2">
    <w:name w:val="Balloon Text"/>
    <w:basedOn w:val="a"/>
    <w:link w:val="af3"/>
    <w:semiHidden/>
    <w:rsid w:val="00533B92"/>
    <w:pPr>
      <w:spacing w:after="200" w:line="276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f3">
    <w:name w:val="Текст выноски Знак"/>
    <w:link w:val="af2"/>
    <w:semiHidden/>
    <w:rsid w:val="00533B92"/>
    <w:rPr>
      <w:rFonts w:ascii="Tahoma" w:hAnsi="Tahoma" w:cs="Tahoma"/>
      <w:sz w:val="16"/>
      <w:szCs w:val="16"/>
      <w:lang w:val="en-US" w:eastAsia="en-US"/>
    </w:rPr>
  </w:style>
  <w:style w:type="paragraph" w:customStyle="1" w:styleId="Text1">
    <w:name w:val="Text 1"/>
    <w:basedOn w:val="a"/>
    <w:rsid w:val="00533B92"/>
    <w:pPr>
      <w:autoSpaceDE w:val="0"/>
      <w:autoSpaceDN w:val="0"/>
      <w:adjustRightInd w:val="0"/>
      <w:spacing w:before="120"/>
    </w:pPr>
    <w:rPr>
      <w:rFonts w:ascii="Arial" w:hAnsi="Arial"/>
      <w:lang w:val="en-US" w:eastAsia="en-GB"/>
    </w:rPr>
  </w:style>
  <w:style w:type="character" w:customStyle="1" w:styleId="FontStyle42">
    <w:name w:val="Font Style42"/>
    <w:rsid w:val="00533B92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a"/>
    <w:rsid w:val="00533B92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36">
    <w:name w:val="Font Style36"/>
    <w:rsid w:val="00533B92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7">
    <w:name w:val="Style7"/>
    <w:basedOn w:val="a"/>
    <w:rsid w:val="00533B92"/>
    <w:pPr>
      <w:widowControl w:val="0"/>
      <w:autoSpaceDE w:val="0"/>
      <w:autoSpaceDN w:val="0"/>
      <w:adjustRightInd w:val="0"/>
      <w:spacing w:line="250" w:lineRule="exact"/>
      <w:jc w:val="both"/>
    </w:pPr>
    <w:rPr>
      <w:szCs w:val="24"/>
    </w:rPr>
  </w:style>
  <w:style w:type="table" w:styleId="af4">
    <w:name w:val="Table Grid"/>
    <w:basedOn w:val="a1"/>
    <w:rsid w:val="00533B9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533B92"/>
    <w:pPr>
      <w:widowControl w:val="0"/>
      <w:autoSpaceDE w:val="0"/>
      <w:autoSpaceDN w:val="0"/>
      <w:adjustRightInd w:val="0"/>
      <w:spacing w:line="206" w:lineRule="exact"/>
      <w:jc w:val="both"/>
    </w:pPr>
    <w:rPr>
      <w:szCs w:val="24"/>
    </w:rPr>
  </w:style>
  <w:style w:type="paragraph" w:customStyle="1" w:styleId="Style26">
    <w:name w:val="Style26"/>
    <w:basedOn w:val="a"/>
    <w:rsid w:val="00533B92"/>
    <w:pPr>
      <w:widowControl w:val="0"/>
      <w:autoSpaceDE w:val="0"/>
      <w:autoSpaceDN w:val="0"/>
      <w:adjustRightInd w:val="0"/>
      <w:spacing w:line="206" w:lineRule="exact"/>
      <w:ind w:firstLine="77"/>
    </w:pPr>
    <w:rPr>
      <w:szCs w:val="24"/>
    </w:rPr>
  </w:style>
  <w:style w:type="paragraph" w:customStyle="1" w:styleId="Style27">
    <w:name w:val="Style27"/>
    <w:basedOn w:val="a"/>
    <w:rsid w:val="00533B92"/>
    <w:pPr>
      <w:widowControl w:val="0"/>
      <w:autoSpaceDE w:val="0"/>
      <w:autoSpaceDN w:val="0"/>
      <w:adjustRightInd w:val="0"/>
      <w:spacing w:line="207" w:lineRule="exact"/>
    </w:pPr>
    <w:rPr>
      <w:szCs w:val="24"/>
    </w:rPr>
  </w:style>
  <w:style w:type="character" w:customStyle="1" w:styleId="FontStyle39">
    <w:name w:val="Font Style39"/>
    <w:rsid w:val="00533B9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533B92"/>
    <w:pPr>
      <w:widowControl w:val="0"/>
      <w:autoSpaceDE w:val="0"/>
      <w:autoSpaceDN w:val="0"/>
      <w:adjustRightInd w:val="0"/>
      <w:spacing w:line="250" w:lineRule="exact"/>
    </w:pPr>
    <w:rPr>
      <w:szCs w:val="24"/>
    </w:rPr>
  </w:style>
  <w:style w:type="character" w:customStyle="1" w:styleId="FontStyle40">
    <w:name w:val="Font Style40"/>
    <w:rsid w:val="00533B9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1">
    <w:name w:val="Font Style41"/>
    <w:rsid w:val="00533B92"/>
    <w:rPr>
      <w:rFonts w:ascii="Times New Roman" w:hAnsi="Times New Roman" w:cs="Times New Roman"/>
      <w:b/>
      <w:bCs/>
      <w:sz w:val="20"/>
      <w:szCs w:val="20"/>
    </w:rPr>
  </w:style>
  <w:style w:type="character" w:styleId="af5">
    <w:name w:val="annotation reference"/>
    <w:semiHidden/>
    <w:rsid w:val="00533B92"/>
    <w:rPr>
      <w:sz w:val="16"/>
      <w:szCs w:val="16"/>
    </w:rPr>
  </w:style>
  <w:style w:type="paragraph" w:styleId="af6">
    <w:name w:val="annotation text"/>
    <w:basedOn w:val="a"/>
    <w:link w:val="af7"/>
    <w:semiHidden/>
    <w:rsid w:val="00533B92"/>
    <w:pPr>
      <w:spacing w:after="200" w:line="276" w:lineRule="auto"/>
    </w:pPr>
    <w:rPr>
      <w:rFonts w:ascii="Calibri" w:eastAsia="Calibri" w:hAnsi="Calibri"/>
      <w:sz w:val="20"/>
      <w:lang w:val="en-US" w:eastAsia="en-US"/>
    </w:rPr>
  </w:style>
  <w:style w:type="character" w:customStyle="1" w:styleId="af7">
    <w:name w:val="Текст примечания Знак"/>
    <w:link w:val="af6"/>
    <w:semiHidden/>
    <w:rsid w:val="00533B92"/>
    <w:rPr>
      <w:lang w:val="en-US" w:eastAsia="en-US"/>
    </w:rPr>
  </w:style>
  <w:style w:type="paragraph" w:styleId="af8">
    <w:name w:val="annotation subject"/>
    <w:basedOn w:val="af6"/>
    <w:next w:val="af6"/>
    <w:link w:val="af9"/>
    <w:semiHidden/>
    <w:rsid w:val="00533B92"/>
    <w:rPr>
      <w:b/>
      <w:bCs/>
    </w:rPr>
  </w:style>
  <w:style w:type="character" w:customStyle="1" w:styleId="af9">
    <w:name w:val="Тема примечания Знак"/>
    <w:link w:val="af8"/>
    <w:semiHidden/>
    <w:rsid w:val="00533B92"/>
    <w:rPr>
      <w:b/>
      <w:bCs/>
      <w:lang w:val="en-US" w:eastAsia="en-US"/>
    </w:rPr>
  </w:style>
  <w:style w:type="paragraph" w:customStyle="1" w:styleId="Style2">
    <w:name w:val="Style2"/>
    <w:basedOn w:val="a"/>
    <w:rsid w:val="00533B92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NormalWeb1">
    <w:name w:val="Normal (Web)1"/>
    <w:basedOn w:val="a"/>
    <w:rsid w:val="00533B92"/>
    <w:pPr>
      <w:suppressAutoHyphens/>
      <w:spacing w:before="280" w:after="75"/>
    </w:pPr>
    <w:rPr>
      <w:color w:val="000000"/>
      <w:szCs w:val="24"/>
      <w:lang w:eastAsia="ar-SA"/>
    </w:rPr>
  </w:style>
  <w:style w:type="paragraph" w:styleId="afa">
    <w:name w:val="Plain Text"/>
    <w:basedOn w:val="a"/>
    <w:link w:val="afb"/>
    <w:rsid w:val="00533B92"/>
    <w:rPr>
      <w:rFonts w:ascii="Courier New" w:hAnsi="Courier New"/>
      <w:sz w:val="20"/>
    </w:rPr>
  </w:style>
  <w:style w:type="character" w:customStyle="1" w:styleId="afb">
    <w:name w:val="Текст Знак"/>
    <w:link w:val="afa"/>
    <w:rsid w:val="00533B92"/>
    <w:rPr>
      <w:rFonts w:ascii="Courier New" w:eastAsia="Times New Roman" w:hAnsi="Courier New"/>
    </w:rPr>
  </w:style>
  <w:style w:type="paragraph" w:customStyle="1" w:styleId="ConsPlusNormal">
    <w:name w:val="ConsPlusNormal"/>
    <w:rsid w:val="00533B92"/>
    <w:pPr>
      <w:widowControl w:val="0"/>
      <w:ind w:firstLine="720"/>
    </w:pPr>
    <w:rPr>
      <w:rFonts w:ascii="Arial" w:eastAsia="Times New Roman" w:hAnsi="Arial" w:cs="Arial"/>
    </w:rPr>
  </w:style>
  <w:style w:type="paragraph" w:styleId="afc">
    <w:name w:val="Revision"/>
    <w:hidden/>
    <w:uiPriority w:val="99"/>
    <w:semiHidden/>
    <w:rsid w:val="00533B92"/>
    <w:rPr>
      <w:sz w:val="22"/>
      <w:szCs w:val="22"/>
      <w:lang w:val="en-US" w:eastAsia="en-US"/>
    </w:rPr>
  </w:style>
  <w:style w:type="paragraph" w:styleId="afd">
    <w:name w:val="Normal (Web)"/>
    <w:basedOn w:val="a"/>
    <w:uiPriority w:val="99"/>
    <w:semiHidden/>
    <w:unhideWhenUsed/>
    <w:rsid w:val="00F87A70"/>
    <w:pPr>
      <w:spacing w:before="100" w:beforeAutospacing="1" w:after="100" w:afterAutospacing="1"/>
    </w:pPr>
    <w:rPr>
      <w:szCs w:val="24"/>
    </w:rPr>
  </w:style>
  <w:style w:type="character" w:styleId="afe">
    <w:name w:val="Strong"/>
    <w:basedOn w:val="a0"/>
    <w:uiPriority w:val="22"/>
    <w:qFormat/>
    <w:rsid w:val="00F87A70"/>
    <w:rPr>
      <w:b/>
      <w:bCs/>
    </w:rPr>
  </w:style>
  <w:style w:type="character" w:styleId="aff">
    <w:name w:val="Unresolved Mention"/>
    <w:basedOn w:val="a0"/>
    <w:uiPriority w:val="99"/>
    <w:semiHidden/>
    <w:unhideWhenUsed/>
    <w:rsid w:val="00D00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687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1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935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87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35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1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222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798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66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426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536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466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23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594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1859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1882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7493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2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57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83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47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89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15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821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89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87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683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251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627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7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401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7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6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775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50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27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38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03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039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76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9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08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91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039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9188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70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576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5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4690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5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09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88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63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23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580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201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57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561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895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74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3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3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7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1977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5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6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27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63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7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51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41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54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18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4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93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076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05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0455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447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rpharma@vsn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dda.k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rina.volovniko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.secretary@rogersgroup.in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3874</Words>
  <Characters>22086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25909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mtumanchinova</dc:creator>
  <cp:lastModifiedBy>Dell</cp:lastModifiedBy>
  <cp:revision>5</cp:revision>
  <cp:lastPrinted>2016-03-28T04:56:00Z</cp:lastPrinted>
  <dcterms:created xsi:type="dcterms:W3CDTF">2025-01-10T11:46:00Z</dcterms:created>
  <dcterms:modified xsi:type="dcterms:W3CDTF">2025-03-07T10:40:00Z</dcterms:modified>
</cp:coreProperties>
</file>